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numPr>
          <w:ilvl w:val="0"/>
          <w:numId w:val="0"/>
        </w:numPr>
        <w:jc w:val="center"/>
        <w:outlineLvl w:val="0"/>
        <w:rPr>
          <w:sz w:val="28"/>
          <w:szCs w:val="28"/>
        </w:rPr>
      </w:pPr>
      <w:r>
        <w:rPr/>
        <w:drawing>
          <wp:inline distT="0" distB="0" distL="0" distR="0">
            <wp:extent cx="532130" cy="551180"/>
            <wp:effectExtent l="0" t="0" r="0" b="0"/>
            <wp:docPr id="1" name="Донецк (герб)"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Донецк (герб)" descr=""/>
                    <pic:cNvPicPr>
                      <a:picLocks noChangeAspect="1" noChangeArrowheads="1"/>
                    </pic:cNvPicPr>
                  </pic:nvPicPr>
                  <pic:blipFill>
                    <a:blip r:embed="rId2"/>
                    <a:srcRect l="-4" t="-3" r="-4" b="-3"/>
                    <a:stretch>
                      <a:fillRect/>
                    </a:stretch>
                  </pic:blipFill>
                  <pic:spPr bwMode="auto">
                    <a:xfrm>
                      <a:off x="0" y="0"/>
                      <a:ext cx="532130" cy="551180"/>
                    </a:xfrm>
                    <a:prstGeom prst="rect">
                      <a:avLst/>
                    </a:prstGeom>
                  </pic:spPr>
                </pic:pic>
              </a:graphicData>
            </a:graphic>
          </wp:inline>
        </w:drawing>
      </w:r>
    </w:p>
    <w:p>
      <w:pPr>
        <w:pStyle w:val="Normal"/>
        <w:numPr>
          <w:ilvl w:val="0"/>
          <w:numId w:val="0"/>
        </w:numPr>
        <w:jc w:val="center"/>
        <w:outlineLvl w:val="0"/>
        <w:rPr>
          <w:sz w:val="28"/>
          <w:szCs w:val="28"/>
        </w:rPr>
      </w:pPr>
      <w:r>
        <w:rPr>
          <w:sz w:val="28"/>
          <w:szCs w:val="28"/>
        </w:rPr>
      </w:r>
    </w:p>
    <w:p>
      <w:pPr>
        <w:pStyle w:val="Normal"/>
        <w:rPr/>
      </w:pPr>
      <w:r>
        <w:rPr/>
      </w:r>
    </w:p>
    <w:p>
      <w:pPr>
        <w:pStyle w:val="Normal"/>
        <w:jc w:val="center"/>
        <w:rPr>
          <w:rFonts w:ascii="Arial" w:hAnsi="Arial" w:cs="Arial"/>
          <w:b/>
          <w:b/>
          <w:sz w:val="28"/>
          <w:szCs w:val="28"/>
        </w:rPr>
      </w:pPr>
      <w:r>
        <w:rPr>
          <w:rFonts w:cs="Arial" w:ascii="Arial" w:hAnsi="Arial"/>
          <w:b/>
          <w:sz w:val="32"/>
          <w:szCs w:val="32"/>
        </w:rPr>
        <w:t>АДМИНИСТРАЦИЯ ГОРОДА ДОНЕЦКА</w:t>
        <w:br/>
      </w:r>
    </w:p>
    <w:p>
      <w:pPr>
        <w:pStyle w:val="Normal"/>
        <w:jc w:val="center"/>
        <w:rPr>
          <w:rFonts w:ascii="Arial" w:hAnsi="Arial" w:cs="Arial"/>
          <w:b/>
          <w:b/>
          <w:sz w:val="28"/>
          <w:szCs w:val="28"/>
        </w:rPr>
      </w:pPr>
      <w:r>
        <w:rPr>
          <w:rFonts w:cs="Arial" w:ascii="Arial" w:hAnsi="Arial"/>
          <w:b/>
          <w:sz w:val="28"/>
          <w:szCs w:val="28"/>
        </w:rPr>
        <w:t>ПОСТАНОВЛЕНИЕ</w:t>
      </w:r>
    </w:p>
    <w:p>
      <w:pPr>
        <w:pStyle w:val="Normal"/>
        <w:jc w:val="center"/>
        <w:rPr>
          <w:rFonts w:ascii="Arial" w:hAnsi="Arial" w:cs="Arial"/>
          <w:b/>
          <w:b/>
          <w:sz w:val="28"/>
          <w:szCs w:val="28"/>
        </w:rPr>
      </w:pPr>
      <w:r>
        <w:rPr>
          <w:rFonts w:cs="Arial" w:ascii="Arial" w:hAnsi="Arial"/>
          <w:b/>
          <w:sz w:val="28"/>
          <w:szCs w:val="28"/>
        </w:rPr>
      </w:r>
    </w:p>
    <w:p>
      <w:pPr>
        <w:pStyle w:val="Normal"/>
        <w:spacing w:before="0" w:after="240"/>
        <w:rPr>
          <w:sz w:val="28"/>
          <w:szCs w:val="28"/>
        </w:rPr>
      </w:pPr>
      <w:r>
        <w:rPr>
          <w:sz w:val="28"/>
          <w:szCs w:val="28"/>
        </w:rPr>
        <w:t>23.04.2019</w:t>
        <w:tab/>
        <w:tab/>
        <w:tab/>
        <w:tab/>
        <w:t xml:space="preserve">  </w:t>
        <w:tab/>
        <w:t xml:space="preserve">    № 460</w:t>
      </w:r>
    </w:p>
    <w:p>
      <w:pPr>
        <w:pStyle w:val="Normal"/>
        <w:rPr/>
      </w:pPr>
      <w:r>
        <w:rPr>
          <w:b/>
          <w:sz w:val="28"/>
          <w:szCs w:val="28"/>
        </w:rPr>
        <w:t>«</w:t>
      </w:r>
      <w:r>
        <w:rPr>
          <w:sz w:val="28"/>
          <w:szCs w:val="28"/>
        </w:rPr>
        <w:t xml:space="preserve">Об утверждении Административного </w:t>
      </w:r>
    </w:p>
    <w:p>
      <w:pPr>
        <w:pStyle w:val="Normal"/>
        <w:rPr>
          <w:sz w:val="28"/>
          <w:szCs w:val="28"/>
        </w:rPr>
      </w:pPr>
      <w:r>
        <w:rPr>
          <w:sz w:val="28"/>
          <w:szCs w:val="28"/>
        </w:rPr>
        <w:t xml:space="preserve">регламента по предоставлению муниципальной </w:t>
      </w:r>
    </w:p>
    <w:p>
      <w:pPr>
        <w:pStyle w:val="Normal"/>
        <w:rPr>
          <w:sz w:val="28"/>
          <w:szCs w:val="28"/>
        </w:rPr>
      </w:pPr>
      <w:r>
        <w:rPr>
          <w:sz w:val="28"/>
          <w:szCs w:val="28"/>
        </w:rPr>
        <w:t xml:space="preserve">услуги «Прием заявлений, постановка на учет </w:t>
      </w:r>
    </w:p>
    <w:p>
      <w:pPr>
        <w:pStyle w:val="Normal"/>
        <w:rPr>
          <w:sz w:val="28"/>
          <w:szCs w:val="28"/>
        </w:rPr>
      </w:pPr>
      <w:r>
        <w:rPr>
          <w:sz w:val="28"/>
          <w:szCs w:val="28"/>
        </w:rPr>
        <w:t xml:space="preserve">и зачисление детей в образовательные организации, </w:t>
      </w:r>
    </w:p>
    <w:p>
      <w:pPr>
        <w:pStyle w:val="Normal"/>
        <w:rPr>
          <w:sz w:val="28"/>
          <w:szCs w:val="28"/>
        </w:rPr>
      </w:pPr>
      <w:r>
        <w:rPr>
          <w:sz w:val="28"/>
          <w:szCs w:val="28"/>
        </w:rPr>
        <w:t>реализующие основную образовательную программу</w:t>
      </w:r>
    </w:p>
    <w:p>
      <w:pPr>
        <w:pStyle w:val="Normal"/>
        <w:rPr>
          <w:sz w:val="28"/>
          <w:szCs w:val="28"/>
        </w:rPr>
      </w:pPr>
      <w:r>
        <w:rPr>
          <w:sz w:val="28"/>
          <w:szCs w:val="28"/>
        </w:rPr>
        <w:t>дошкольного образования (детские сады)»</w:t>
      </w:r>
    </w:p>
    <w:p>
      <w:pPr>
        <w:pStyle w:val="ConsPlusTitle"/>
        <w:widowControl/>
        <w:numPr>
          <w:ilvl w:val="0"/>
          <w:numId w:val="0"/>
        </w:numPr>
        <w:outlineLvl w:val="0"/>
        <w:rPr>
          <w:b w:val="false"/>
          <w:b w:val="false"/>
          <w:sz w:val="28"/>
          <w:szCs w:val="28"/>
        </w:rPr>
      </w:pPr>
      <w:r>
        <w:rPr>
          <w:b w:val="false"/>
          <w:sz w:val="28"/>
          <w:szCs w:val="28"/>
        </w:rPr>
        <w:t xml:space="preserve">    </w:t>
      </w:r>
    </w:p>
    <w:p>
      <w:pPr>
        <w:pStyle w:val="ConsPlusTitle"/>
        <w:widowControl/>
        <w:numPr>
          <w:ilvl w:val="0"/>
          <w:numId w:val="0"/>
        </w:numPr>
        <w:outlineLvl w:val="0"/>
        <w:rPr>
          <w:b w:val="false"/>
          <w:b w:val="false"/>
          <w:sz w:val="28"/>
          <w:szCs w:val="28"/>
        </w:rPr>
      </w:pPr>
      <w:r>
        <w:rPr>
          <w:b w:val="false"/>
          <w:sz w:val="28"/>
          <w:szCs w:val="28"/>
        </w:rPr>
      </w:r>
    </w:p>
    <w:p>
      <w:pPr>
        <w:pStyle w:val="ConsPlusTitle"/>
        <w:widowControl/>
        <w:numPr>
          <w:ilvl w:val="0"/>
          <w:numId w:val="0"/>
        </w:numPr>
        <w:jc w:val="both"/>
        <w:outlineLvl w:val="0"/>
        <w:rPr>
          <w:b w:val="false"/>
          <w:b w:val="false"/>
          <w:sz w:val="28"/>
          <w:szCs w:val="28"/>
        </w:rPr>
      </w:pPr>
      <w:r>
        <w:rPr>
          <w:sz w:val="28"/>
          <w:szCs w:val="28"/>
        </w:rPr>
        <w:t xml:space="preserve">    </w:t>
      </w:r>
      <w:r>
        <w:rPr>
          <w:b w:val="false"/>
          <w:color w:val="FF0000"/>
          <w:sz w:val="28"/>
          <w:szCs w:val="28"/>
          <w:shd w:fill="FFFFFF" w:val="clear"/>
        </w:rPr>
        <w:tab/>
      </w:r>
      <w:r>
        <w:rPr>
          <w:b w:val="false"/>
          <w:sz w:val="28"/>
          <w:szCs w:val="28"/>
          <w:shd w:fill="FFFFFF" w:val="clear"/>
        </w:rPr>
        <w:t xml:space="preserve">Во исполнение Федерального закона от 27.07.2010 № 210-ФЗ «Об организации предоставления государственных и муниципальных услуг», </w:t>
      </w:r>
      <w:r>
        <w:rPr>
          <w:b w:val="false"/>
          <w:sz w:val="28"/>
          <w:szCs w:val="28"/>
        </w:rPr>
        <w:t xml:space="preserve">постановления Правительства Ростовской области от 05.09.2012 № 861 </w:t>
      </w:r>
      <w:r>
        <w:rPr>
          <w:b w:val="false"/>
          <w:color w:val="000000"/>
          <w:sz w:val="28"/>
          <w:szCs w:val="28"/>
          <w:shd w:fill="FFFFFF" w:val="clear"/>
        </w:rPr>
        <w:t>«О разработке и утверждении органами исполнительной власти Ростовской области административных регламентов предоставления государственных услуг и административных регламентов осуществления государственного контроля (надзора)» и постановления Администрации города Донецка от 22.10.2018 №1066 «Об утверждении порядка разработки и утверждения административных регламентов предоставления муниципальных услуг»,</w:t>
      </w:r>
    </w:p>
    <w:p>
      <w:pPr>
        <w:pStyle w:val="Normal"/>
        <w:autoSpaceDE w:val="false"/>
        <w:jc w:val="both"/>
        <w:rPr>
          <w:b/>
          <w:b/>
          <w:sz w:val="28"/>
          <w:szCs w:val="28"/>
          <w:shd w:fill="FFFFFF" w:val="clear"/>
        </w:rPr>
      </w:pPr>
      <w:r>
        <w:rPr>
          <w:b/>
          <w:sz w:val="28"/>
          <w:szCs w:val="28"/>
          <w:shd w:fill="FFFFFF" w:val="clear"/>
        </w:rPr>
      </w:r>
    </w:p>
    <w:p>
      <w:pPr>
        <w:pStyle w:val="Normal"/>
        <w:numPr>
          <w:ilvl w:val="0"/>
          <w:numId w:val="0"/>
        </w:numPr>
        <w:autoSpaceDE w:val="false"/>
        <w:jc w:val="both"/>
        <w:outlineLvl w:val="0"/>
        <w:rPr>
          <w:sz w:val="28"/>
          <w:szCs w:val="28"/>
        </w:rPr>
      </w:pPr>
      <w:r>
        <w:rPr>
          <w:sz w:val="28"/>
          <w:szCs w:val="28"/>
        </w:rPr>
        <w:t xml:space="preserve">                                                </w:t>
      </w:r>
      <w:r>
        <w:rPr>
          <w:sz w:val="28"/>
          <w:szCs w:val="28"/>
        </w:rPr>
        <w:t>ПОСТАНОВЛЯЮ:</w:t>
      </w:r>
    </w:p>
    <w:p>
      <w:pPr>
        <w:pStyle w:val="Normal"/>
        <w:numPr>
          <w:ilvl w:val="0"/>
          <w:numId w:val="0"/>
        </w:numPr>
        <w:autoSpaceDE w:val="false"/>
        <w:ind w:firstLine="540"/>
        <w:jc w:val="both"/>
        <w:outlineLvl w:val="0"/>
        <w:rPr>
          <w:sz w:val="28"/>
          <w:szCs w:val="28"/>
        </w:rPr>
      </w:pPr>
      <w:r>
        <w:rPr>
          <w:sz w:val="28"/>
          <w:szCs w:val="28"/>
        </w:rPr>
      </w:r>
    </w:p>
    <w:p>
      <w:pPr>
        <w:pStyle w:val="Normal"/>
        <w:widowControl w:val="false"/>
        <w:ind w:firstLine="567"/>
        <w:jc w:val="both"/>
        <w:rPr/>
      </w:pPr>
      <w:r>
        <w:rPr>
          <w:sz w:val="28"/>
          <w:szCs w:val="28"/>
        </w:rPr>
        <w:t>1.</w:t>
      </w:r>
      <w:r>
        <w:rPr>
          <w:spacing w:val="-4"/>
          <w:sz w:val="28"/>
          <w:szCs w:val="28"/>
        </w:rPr>
        <w:t xml:space="preserve">Утвердить Административный регламент по предоставлению муниципальной услуги </w:t>
      </w:r>
      <w:r>
        <w:rPr>
          <w:sz w:val="28"/>
          <w:szCs w:val="28"/>
        </w:rPr>
        <w:t>«Прием заявлений, постановка на учет и зачисление детей в образовательные организации, реализующие основную образовательную программу дошкольного образования (детские сады)»</w:t>
      </w:r>
      <w:r>
        <w:rPr>
          <w:spacing w:val="-4"/>
          <w:sz w:val="28"/>
          <w:szCs w:val="28"/>
        </w:rPr>
        <w:t xml:space="preserve"> </w:t>
      </w:r>
      <w:r>
        <w:rPr>
          <w:bCs/>
          <w:sz w:val="28"/>
          <w:szCs w:val="28"/>
        </w:rPr>
        <w:t>согласно приложению  к настоящему постановлению.</w:t>
      </w:r>
    </w:p>
    <w:p>
      <w:pPr>
        <w:pStyle w:val="Normal"/>
        <w:numPr>
          <w:ilvl w:val="0"/>
          <w:numId w:val="0"/>
        </w:numPr>
        <w:autoSpaceDE w:val="false"/>
        <w:ind w:firstLine="567"/>
        <w:outlineLvl w:val="1"/>
        <w:rPr>
          <w:b/>
          <w:b/>
          <w:sz w:val="28"/>
          <w:szCs w:val="28"/>
        </w:rPr>
      </w:pPr>
      <w:r>
        <w:rPr>
          <w:sz w:val="28"/>
          <w:szCs w:val="28"/>
        </w:rPr>
        <w:t>2.</w:t>
      </w:r>
      <w:r>
        <w:rPr>
          <w:b/>
          <w:sz w:val="28"/>
          <w:szCs w:val="28"/>
        </w:rPr>
        <w:t xml:space="preserve"> </w:t>
      </w:r>
      <w:r>
        <w:rPr>
          <w:sz w:val="28"/>
          <w:szCs w:val="28"/>
        </w:rPr>
        <w:t>Считать утратившими силу:</w:t>
      </w:r>
    </w:p>
    <w:p>
      <w:pPr>
        <w:pStyle w:val="Normal"/>
        <w:ind w:firstLine="567"/>
        <w:jc w:val="both"/>
        <w:rPr>
          <w:b/>
          <w:b/>
          <w:sz w:val="28"/>
          <w:szCs w:val="28"/>
          <w:shd w:fill="FFFFFF" w:val="clear"/>
        </w:rPr>
      </w:pPr>
      <w:r>
        <w:rPr>
          <w:sz w:val="28"/>
          <w:szCs w:val="28"/>
        </w:rPr>
        <w:t xml:space="preserve">1) </w:t>
      </w:r>
      <w:r>
        <w:rPr>
          <w:sz w:val="28"/>
          <w:szCs w:val="28"/>
          <w:shd w:fill="FFFFFF" w:val="clear"/>
        </w:rPr>
        <w:t>постановление Администрации города Донецка от 12.05.2016 №560</w:t>
      </w:r>
      <w:r>
        <w:rPr>
          <w:b/>
          <w:sz w:val="28"/>
          <w:szCs w:val="28"/>
          <w:shd w:fill="FFFFFF" w:val="clear"/>
        </w:rPr>
        <w:t xml:space="preserve"> «</w:t>
      </w:r>
      <w:r>
        <w:rPr>
          <w:sz w:val="28"/>
          <w:szCs w:val="28"/>
        </w:rPr>
        <w:t>Об утверждении Административного регламента по предоставлению муниципальной услуги «Прием заявлений, постановка на учет и зачисление детей в образовательные организации, реализующие основную образовательную программу дошкольного образования (детские сады)</w:t>
      </w:r>
      <w:r>
        <w:rPr>
          <w:sz w:val="28"/>
          <w:szCs w:val="28"/>
          <w:shd w:fill="FFFFFF" w:val="clear"/>
        </w:rPr>
        <w:t>»;</w:t>
      </w:r>
    </w:p>
    <w:p>
      <w:pPr>
        <w:pStyle w:val="ConsPlusTitle"/>
        <w:widowControl/>
        <w:numPr>
          <w:ilvl w:val="0"/>
          <w:numId w:val="0"/>
        </w:numPr>
        <w:tabs>
          <w:tab w:val="clear" w:pos="708"/>
          <w:tab w:val="left" w:pos="0" w:leader="none"/>
        </w:tabs>
        <w:ind w:firstLine="567"/>
        <w:jc w:val="both"/>
        <w:outlineLvl w:val="0"/>
        <w:rPr/>
      </w:pPr>
      <w:r>
        <w:rPr>
          <w:b w:val="false"/>
          <w:sz w:val="28"/>
          <w:szCs w:val="28"/>
          <w:shd w:fill="FFFFFF" w:val="clear"/>
        </w:rPr>
        <w:t xml:space="preserve">2) </w:t>
      </w:r>
      <w:r>
        <w:rPr>
          <w:b w:val="false"/>
          <w:sz w:val="28"/>
          <w:szCs w:val="28"/>
        </w:rPr>
        <w:t>постановление Администрации города Донецка от 21.02.2017 № 168 «</w:t>
      </w:r>
      <w:r>
        <w:rPr>
          <w:b w:val="false"/>
          <w:sz w:val="28"/>
          <w:szCs w:val="28"/>
          <w:shd w:fill="FFFFFF" w:val="clear"/>
        </w:rPr>
        <w:t>О внесении изменений в постановление Администрации города Донецка от 12.05.2016 №560 «</w:t>
      </w:r>
      <w:r>
        <w:rPr>
          <w:b w:val="false"/>
          <w:sz w:val="28"/>
          <w:szCs w:val="28"/>
        </w:rPr>
        <w:t>Об утверждении Административного регламента по предоставлению муниципальной услуги «Прием заявлений, постановка на учет и зачисление детей в образовательные организации, реализующие основную образовательную программу дошкольного образования (детские сады)</w:t>
      </w:r>
      <w:r>
        <w:rPr>
          <w:b w:val="false"/>
          <w:sz w:val="28"/>
          <w:szCs w:val="28"/>
          <w:shd w:fill="FFFFFF" w:val="clear"/>
        </w:rPr>
        <w:t>»;</w:t>
      </w:r>
    </w:p>
    <w:p>
      <w:pPr>
        <w:pStyle w:val="ConsPlusTitle"/>
        <w:widowControl/>
        <w:numPr>
          <w:ilvl w:val="0"/>
          <w:numId w:val="0"/>
        </w:numPr>
        <w:tabs>
          <w:tab w:val="clear" w:pos="708"/>
          <w:tab w:val="left" w:pos="0" w:leader="none"/>
        </w:tabs>
        <w:ind w:firstLine="567"/>
        <w:jc w:val="both"/>
        <w:outlineLvl w:val="0"/>
        <w:rPr/>
      </w:pPr>
      <w:r>
        <w:rPr>
          <w:b w:val="false"/>
          <w:sz w:val="28"/>
          <w:szCs w:val="28"/>
          <w:shd w:fill="FFFFFF" w:val="clear"/>
        </w:rPr>
        <w:t xml:space="preserve">3) </w:t>
      </w:r>
      <w:r>
        <w:rPr>
          <w:b w:val="false"/>
          <w:sz w:val="28"/>
          <w:szCs w:val="28"/>
        </w:rPr>
        <w:t>постановление Администрации города Донецка от 22.05.2017 № 513 «</w:t>
      </w:r>
      <w:r>
        <w:rPr>
          <w:b w:val="false"/>
          <w:sz w:val="28"/>
          <w:szCs w:val="28"/>
          <w:shd w:fill="FFFFFF" w:val="clear"/>
        </w:rPr>
        <w:t>О внесении изменений в постановление Администрации города Донецка от 12.05.2016 №560 «</w:t>
      </w:r>
      <w:r>
        <w:rPr>
          <w:b w:val="false"/>
          <w:sz w:val="28"/>
          <w:szCs w:val="28"/>
        </w:rPr>
        <w:t>Об утверждении Административного регламента по предоставлению муниципальной услуги «Прием заявлений, постановка на учет и зачисление детей в образовательные организации, реализующие основную образовательную программу дошкольного образования (детские сады)</w:t>
      </w:r>
      <w:r>
        <w:rPr>
          <w:b w:val="false"/>
          <w:sz w:val="28"/>
          <w:szCs w:val="28"/>
          <w:shd w:fill="FFFFFF" w:val="clear"/>
        </w:rPr>
        <w:t>»;</w:t>
      </w:r>
    </w:p>
    <w:p>
      <w:pPr>
        <w:pStyle w:val="ConsPlusTitle"/>
        <w:widowControl/>
        <w:numPr>
          <w:ilvl w:val="0"/>
          <w:numId w:val="0"/>
        </w:numPr>
        <w:tabs>
          <w:tab w:val="clear" w:pos="708"/>
          <w:tab w:val="left" w:pos="0" w:leader="none"/>
        </w:tabs>
        <w:ind w:firstLine="567"/>
        <w:jc w:val="both"/>
        <w:outlineLvl w:val="0"/>
        <w:rPr/>
      </w:pPr>
      <w:r>
        <w:rPr>
          <w:b w:val="false"/>
          <w:sz w:val="28"/>
          <w:szCs w:val="28"/>
          <w:shd w:fill="FFFFFF" w:val="clear"/>
        </w:rPr>
        <w:t xml:space="preserve">4) </w:t>
      </w:r>
      <w:r>
        <w:rPr>
          <w:b w:val="false"/>
          <w:sz w:val="28"/>
          <w:szCs w:val="28"/>
        </w:rPr>
        <w:t>постановление Администрации города Донецка от 16.07.2018 № 644 «</w:t>
      </w:r>
      <w:r>
        <w:rPr>
          <w:b w:val="false"/>
          <w:sz w:val="28"/>
          <w:szCs w:val="28"/>
          <w:shd w:fill="FFFFFF" w:val="clear"/>
        </w:rPr>
        <w:t>О внесении изменений в постановление Администрации города Донецка от 12.05.2016 №560 «</w:t>
      </w:r>
      <w:r>
        <w:rPr>
          <w:b w:val="false"/>
          <w:sz w:val="28"/>
          <w:szCs w:val="28"/>
        </w:rPr>
        <w:t>Об утверждении Административного регламента по предоставлению муниципальной услуги «Прием заявлений, постановка на учет и зачисление детей в образовательные организации, реализующие основную образовательную программу дошкольного образования (детские сады)</w:t>
      </w:r>
      <w:r>
        <w:rPr>
          <w:b w:val="false"/>
          <w:sz w:val="28"/>
          <w:szCs w:val="28"/>
          <w:shd w:fill="FFFFFF" w:val="clear"/>
        </w:rPr>
        <w:t>»;</w:t>
      </w:r>
    </w:p>
    <w:p>
      <w:pPr>
        <w:pStyle w:val="ConsPlusTitle"/>
        <w:widowControl/>
        <w:numPr>
          <w:ilvl w:val="0"/>
          <w:numId w:val="0"/>
        </w:numPr>
        <w:tabs>
          <w:tab w:val="clear" w:pos="708"/>
          <w:tab w:val="left" w:pos="0" w:leader="none"/>
        </w:tabs>
        <w:ind w:firstLine="567"/>
        <w:jc w:val="both"/>
        <w:outlineLvl w:val="0"/>
        <w:rPr/>
      </w:pPr>
      <w:r>
        <w:rPr>
          <w:b w:val="false"/>
          <w:sz w:val="28"/>
          <w:szCs w:val="28"/>
          <w:shd w:fill="FFFFFF" w:val="clear"/>
        </w:rPr>
        <w:t xml:space="preserve">5) </w:t>
      </w:r>
      <w:r>
        <w:rPr>
          <w:b w:val="false"/>
          <w:sz w:val="28"/>
          <w:szCs w:val="28"/>
        </w:rPr>
        <w:t>постановление Администрации города Донецка от 11.09.2018 № 895 «</w:t>
      </w:r>
      <w:r>
        <w:rPr>
          <w:b w:val="false"/>
          <w:sz w:val="28"/>
          <w:szCs w:val="28"/>
          <w:shd w:fill="FFFFFF" w:val="clear"/>
        </w:rPr>
        <w:t>О внесении изменений в постановление Администрации города Донецка от 12.05.2016 №560 «</w:t>
      </w:r>
      <w:r>
        <w:rPr>
          <w:b w:val="false"/>
          <w:sz w:val="28"/>
          <w:szCs w:val="28"/>
        </w:rPr>
        <w:t>Об утверждении Административного регламента по предоставлению муниципальной услуги «Прием заявлений, постановка на учет и зачисление детей в образовательные организации, реализующие основную образовательную программу дошкольного образования (детские сады)</w:t>
      </w:r>
      <w:r>
        <w:rPr>
          <w:b w:val="false"/>
          <w:sz w:val="28"/>
          <w:szCs w:val="28"/>
          <w:shd w:fill="FFFFFF" w:val="clear"/>
        </w:rPr>
        <w:t>»;</w:t>
      </w:r>
    </w:p>
    <w:p>
      <w:pPr>
        <w:pStyle w:val="Normal"/>
        <w:autoSpaceDE w:val="false"/>
        <w:ind w:firstLine="567"/>
        <w:jc w:val="both"/>
        <w:rPr>
          <w:sz w:val="28"/>
          <w:szCs w:val="28"/>
        </w:rPr>
      </w:pPr>
      <w:r>
        <w:rPr>
          <w:sz w:val="28"/>
          <w:szCs w:val="28"/>
        </w:rPr>
        <w:t>3.Опубликовать настоящее постановление в городской общественно-политической газете «Донецкий рабочий» и разместить на официальном сайте Администрации города Донецка в сети Интернет (ответственный – управляющий делами Администрации города Донецка Коновалова Ю.Н.).</w:t>
      </w:r>
    </w:p>
    <w:p>
      <w:pPr>
        <w:pStyle w:val="Normal"/>
        <w:autoSpaceDE w:val="false"/>
        <w:ind w:firstLine="567"/>
        <w:jc w:val="both"/>
        <w:rPr>
          <w:sz w:val="28"/>
          <w:szCs w:val="28"/>
        </w:rPr>
      </w:pPr>
      <w:r>
        <w:rPr>
          <w:sz w:val="28"/>
          <w:szCs w:val="28"/>
        </w:rPr>
        <w:t>4.Настоящее постановление вступает в силу со дня официального опубликования.</w:t>
      </w:r>
    </w:p>
    <w:p>
      <w:pPr>
        <w:pStyle w:val="Normal"/>
        <w:autoSpaceDE w:val="false"/>
        <w:ind w:firstLine="567"/>
        <w:jc w:val="both"/>
        <w:rPr>
          <w:sz w:val="28"/>
          <w:szCs w:val="28"/>
        </w:rPr>
      </w:pPr>
      <w:r>
        <w:rPr>
          <w:sz w:val="28"/>
          <w:szCs w:val="28"/>
        </w:rPr>
        <w:t>5.Контроль за выполнением постановления возложить на заместителя главы Администрации города Донецка по социальным вопросам Забабурину О.В.</w:t>
      </w:r>
    </w:p>
    <w:p>
      <w:pPr>
        <w:pStyle w:val="Normal"/>
        <w:autoSpaceDE w:val="false"/>
        <w:ind w:firstLine="540"/>
        <w:jc w:val="both"/>
        <w:rPr>
          <w:sz w:val="28"/>
          <w:szCs w:val="28"/>
        </w:rPr>
      </w:pPr>
      <w:r>
        <w:rPr>
          <w:sz w:val="28"/>
          <w:szCs w:val="28"/>
        </w:rPr>
      </w:r>
    </w:p>
    <w:p>
      <w:pPr>
        <w:pStyle w:val="Normal"/>
        <w:autoSpaceDE w:val="false"/>
        <w:ind w:firstLine="540"/>
        <w:jc w:val="both"/>
        <w:rPr>
          <w:sz w:val="28"/>
          <w:szCs w:val="28"/>
        </w:rPr>
      </w:pPr>
      <w:r>
        <w:rPr>
          <w:sz w:val="28"/>
          <w:szCs w:val="28"/>
        </w:rPr>
      </w:r>
    </w:p>
    <w:p>
      <w:pPr>
        <w:pStyle w:val="Normal"/>
        <w:autoSpaceDE w:val="false"/>
        <w:ind w:firstLine="540"/>
        <w:jc w:val="both"/>
        <w:rPr>
          <w:sz w:val="28"/>
          <w:szCs w:val="28"/>
        </w:rPr>
      </w:pPr>
      <w:r>
        <w:rPr>
          <w:sz w:val="28"/>
          <w:szCs w:val="28"/>
        </w:rPr>
      </w:r>
    </w:p>
    <w:p>
      <w:pPr>
        <w:pStyle w:val="Normal"/>
        <w:autoSpaceDE w:val="false"/>
        <w:jc w:val="both"/>
        <w:rPr>
          <w:sz w:val="28"/>
          <w:szCs w:val="28"/>
        </w:rPr>
      </w:pPr>
      <w:r>
        <w:rPr>
          <w:sz w:val="28"/>
          <w:szCs w:val="28"/>
        </w:rPr>
        <w:t>Глава Администрации</w:t>
      </w:r>
    </w:p>
    <w:p>
      <w:pPr>
        <w:pStyle w:val="Normal"/>
        <w:autoSpaceDE w:val="false"/>
        <w:jc w:val="both"/>
        <w:rPr/>
      </w:pPr>
      <w:r>
        <w:rPr>
          <w:sz w:val="28"/>
          <w:szCs w:val="28"/>
        </w:rPr>
        <w:t xml:space="preserve">    </w:t>
      </w:r>
      <w:r>
        <w:rPr>
          <w:sz w:val="28"/>
          <w:szCs w:val="28"/>
        </w:rPr>
        <w:t>города Донецка                                                                          Р.В. Кураев</w:t>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2"/>
          <w:szCs w:val="22"/>
        </w:rPr>
      </w:pPr>
      <w:r>
        <w:rPr>
          <w:sz w:val="22"/>
          <w:szCs w:val="22"/>
        </w:rPr>
        <w:t>Постановление вносит</w:t>
      </w:r>
    </w:p>
    <w:p>
      <w:pPr>
        <w:pStyle w:val="Normal"/>
        <w:rPr>
          <w:sz w:val="22"/>
          <w:szCs w:val="22"/>
        </w:rPr>
      </w:pPr>
      <w:r>
        <w:rPr>
          <w:sz w:val="22"/>
          <w:szCs w:val="22"/>
        </w:rPr>
        <w:t xml:space="preserve"> </w:t>
      </w:r>
      <w:r>
        <w:rPr>
          <w:sz w:val="22"/>
          <w:szCs w:val="22"/>
        </w:rPr>
        <w:t xml:space="preserve">муниципальное учреждение  отдел образования  </w:t>
      </w:r>
    </w:p>
    <w:p>
      <w:pPr>
        <w:pStyle w:val="Normal"/>
        <w:rPr>
          <w:sz w:val="22"/>
          <w:szCs w:val="22"/>
        </w:rPr>
      </w:pPr>
      <w:r>
        <w:rPr>
          <w:sz w:val="22"/>
          <w:szCs w:val="22"/>
        </w:rPr>
        <w:t>администрации  города  Донецка Ростовской области</w:t>
      </w:r>
    </w:p>
    <w:p>
      <w:pPr>
        <w:pStyle w:val="Normal"/>
        <w:rPr>
          <w:sz w:val="22"/>
          <w:szCs w:val="22"/>
        </w:rPr>
      </w:pPr>
      <w:r>
        <w:rPr>
          <w:sz w:val="22"/>
          <w:szCs w:val="22"/>
        </w:rPr>
      </w:r>
    </w:p>
    <w:p>
      <w:pPr>
        <w:pStyle w:val="Normal"/>
        <w:rPr>
          <w:sz w:val="22"/>
          <w:szCs w:val="22"/>
        </w:rPr>
      </w:pPr>
      <w:r>
        <w:rPr>
          <w:sz w:val="22"/>
          <w:szCs w:val="22"/>
        </w:rPr>
      </w:r>
    </w:p>
    <w:p>
      <w:pPr>
        <w:pStyle w:val="Normal"/>
        <w:rPr>
          <w:sz w:val="22"/>
          <w:szCs w:val="22"/>
        </w:rPr>
      </w:pPr>
      <w:r>
        <w:rPr>
          <w:sz w:val="22"/>
          <w:szCs w:val="22"/>
        </w:rPr>
      </w:r>
    </w:p>
    <w:p>
      <w:pPr>
        <w:pStyle w:val="Normal"/>
        <w:rPr>
          <w:sz w:val="22"/>
          <w:szCs w:val="22"/>
        </w:rPr>
      </w:pPr>
      <w:r>
        <w:rPr>
          <w:sz w:val="22"/>
          <w:szCs w:val="22"/>
        </w:rPr>
      </w:r>
    </w:p>
    <w:p>
      <w:pPr>
        <w:pStyle w:val="Normal"/>
        <w:rPr>
          <w:sz w:val="22"/>
          <w:szCs w:val="22"/>
        </w:rPr>
      </w:pPr>
      <w:r>
        <w:rPr>
          <w:sz w:val="22"/>
          <w:szCs w:val="22"/>
        </w:rPr>
      </w:r>
    </w:p>
    <w:p>
      <w:pPr>
        <w:pStyle w:val="Normal"/>
        <w:rPr/>
      </w:pPr>
      <w:r>
        <w:rPr/>
      </w:r>
    </w:p>
    <w:p>
      <w:pPr>
        <w:pStyle w:val="Normal"/>
        <w:rPr/>
      </w:pPr>
      <w:r>
        <w:rPr/>
      </w:r>
    </w:p>
    <w:p>
      <w:pPr>
        <w:pStyle w:val="Normal"/>
        <w:numPr>
          <w:ilvl w:val="0"/>
          <w:numId w:val="0"/>
        </w:numPr>
        <w:autoSpaceDE w:val="false"/>
        <w:outlineLvl w:val="0"/>
        <w:rPr>
          <w:sz w:val="28"/>
          <w:szCs w:val="28"/>
        </w:rPr>
      </w:pPr>
      <w:r>
        <w:rPr>
          <w:sz w:val="28"/>
          <w:szCs w:val="28"/>
        </w:rPr>
      </w:r>
    </w:p>
    <w:p>
      <w:pPr>
        <w:pStyle w:val="Normal"/>
        <w:numPr>
          <w:ilvl w:val="0"/>
          <w:numId w:val="0"/>
        </w:numPr>
        <w:autoSpaceDE w:val="false"/>
        <w:outlineLvl w:val="0"/>
        <w:rPr/>
      </w:pPr>
      <w:r>
        <w:rPr>
          <w:sz w:val="28"/>
          <w:szCs w:val="28"/>
        </w:rPr>
        <w:t xml:space="preserve">                                                                                           </w:t>
      </w:r>
      <w:r>
        <w:rPr>
          <w:sz w:val="24"/>
          <w:szCs w:val="24"/>
        </w:rPr>
        <w:t>Приложение к постановлению</w:t>
      </w:r>
    </w:p>
    <w:p>
      <w:pPr>
        <w:pStyle w:val="Normal"/>
        <w:numPr>
          <w:ilvl w:val="0"/>
          <w:numId w:val="0"/>
        </w:numPr>
        <w:autoSpaceDE w:val="false"/>
        <w:outlineLvl w:val="0"/>
        <w:rPr>
          <w:sz w:val="24"/>
          <w:szCs w:val="24"/>
        </w:rPr>
      </w:pPr>
      <w:r>
        <w:rPr>
          <w:sz w:val="24"/>
          <w:szCs w:val="24"/>
        </w:rPr>
        <w:t xml:space="preserve">                                                                                                          </w:t>
      </w:r>
      <w:r>
        <w:rPr>
          <w:sz w:val="24"/>
          <w:szCs w:val="24"/>
        </w:rPr>
        <w:t>Администрации города Донецка</w:t>
      </w:r>
    </w:p>
    <w:p>
      <w:pPr>
        <w:pStyle w:val="Normal"/>
        <w:numPr>
          <w:ilvl w:val="0"/>
          <w:numId w:val="0"/>
        </w:numPr>
        <w:autoSpaceDE w:val="false"/>
        <w:outlineLvl w:val="0"/>
        <w:rPr>
          <w:sz w:val="24"/>
          <w:szCs w:val="24"/>
        </w:rPr>
      </w:pPr>
      <w:r>
        <w:rPr>
          <w:sz w:val="24"/>
          <w:szCs w:val="24"/>
        </w:rPr>
        <w:tab/>
        <w:tab/>
        <w:tab/>
        <w:tab/>
        <w:tab/>
        <w:tab/>
        <w:t xml:space="preserve">                                   от  23.04.2019 № 460</w:t>
      </w:r>
    </w:p>
    <w:p>
      <w:pPr>
        <w:pStyle w:val="Normal"/>
        <w:jc w:val="center"/>
        <w:rPr>
          <w:sz w:val="24"/>
          <w:szCs w:val="24"/>
        </w:rPr>
      </w:pPr>
      <w:r>
        <w:rPr>
          <w:sz w:val="24"/>
          <w:szCs w:val="24"/>
        </w:rPr>
      </w:r>
    </w:p>
    <w:p>
      <w:pPr>
        <w:pStyle w:val="Normal"/>
        <w:jc w:val="center"/>
        <w:rPr>
          <w:sz w:val="24"/>
          <w:szCs w:val="24"/>
        </w:rPr>
      </w:pPr>
      <w:r>
        <w:rPr>
          <w:sz w:val="24"/>
          <w:szCs w:val="24"/>
        </w:rPr>
      </w:r>
    </w:p>
    <w:p>
      <w:pPr>
        <w:pStyle w:val="HeadDoc"/>
        <w:jc w:val="center"/>
        <w:rPr>
          <w:sz w:val="25"/>
          <w:szCs w:val="25"/>
        </w:rPr>
      </w:pPr>
      <w:r>
        <w:rPr>
          <w:sz w:val="25"/>
          <w:szCs w:val="25"/>
        </w:rPr>
        <w:t>АДМИНИСТРАТИВНЫЙ РЕГЛАМЕНТ</w:t>
      </w:r>
    </w:p>
    <w:p>
      <w:pPr>
        <w:pStyle w:val="HeadDoc"/>
        <w:jc w:val="center"/>
        <w:rPr>
          <w:sz w:val="25"/>
          <w:szCs w:val="25"/>
        </w:rPr>
      </w:pPr>
      <w:r>
        <w:rPr>
          <w:sz w:val="25"/>
          <w:szCs w:val="25"/>
        </w:rPr>
        <w:t xml:space="preserve">Муниципального учреждения отдела образования администрации </w:t>
      </w:r>
    </w:p>
    <w:p>
      <w:pPr>
        <w:pStyle w:val="HeadDoc"/>
        <w:jc w:val="center"/>
        <w:rPr>
          <w:sz w:val="25"/>
          <w:szCs w:val="25"/>
        </w:rPr>
      </w:pPr>
      <w:r>
        <w:rPr>
          <w:sz w:val="25"/>
          <w:szCs w:val="25"/>
        </w:rPr>
        <w:t>города Донецка Ростовской области по предоставлению муниципальной услуги</w:t>
      </w:r>
    </w:p>
    <w:p>
      <w:pPr>
        <w:pStyle w:val="HeadDoc"/>
        <w:jc w:val="center"/>
        <w:rPr>
          <w:sz w:val="25"/>
          <w:szCs w:val="25"/>
        </w:rPr>
      </w:pPr>
      <w:r>
        <w:rPr>
          <w:sz w:val="25"/>
          <w:szCs w:val="25"/>
        </w:rPr>
        <w:t>«Прием заявлений, постановка на учет и зачисление детей в образовательные</w:t>
      </w:r>
    </w:p>
    <w:p>
      <w:pPr>
        <w:pStyle w:val="HeadDoc"/>
        <w:jc w:val="center"/>
        <w:rPr>
          <w:sz w:val="25"/>
          <w:szCs w:val="25"/>
        </w:rPr>
      </w:pPr>
      <w:r>
        <w:rPr>
          <w:sz w:val="25"/>
          <w:szCs w:val="25"/>
        </w:rPr>
        <w:t xml:space="preserve"> </w:t>
      </w:r>
      <w:r>
        <w:rPr>
          <w:sz w:val="25"/>
          <w:szCs w:val="25"/>
        </w:rPr>
        <w:t>организации, реализующие основную образовательную программу</w:t>
      </w:r>
    </w:p>
    <w:p>
      <w:pPr>
        <w:pStyle w:val="HeadDoc"/>
        <w:jc w:val="center"/>
        <w:rPr>
          <w:sz w:val="25"/>
          <w:szCs w:val="25"/>
        </w:rPr>
      </w:pPr>
      <w:r>
        <w:rPr>
          <w:sz w:val="25"/>
          <w:szCs w:val="25"/>
        </w:rPr>
        <w:t>дошкольного образования (детские сады)»</w:t>
      </w:r>
    </w:p>
    <w:p>
      <w:pPr>
        <w:pStyle w:val="Normal"/>
        <w:numPr>
          <w:ilvl w:val="0"/>
          <w:numId w:val="0"/>
        </w:numPr>
        <w:autoSpaceDE w:val="false"/>
        <w:jc w:val="center"/>
        <w:outlineLvl w:val="0"/>
        <w:rPr>
          <w:sz w:val="25"/>
          <w:szCs w:val="25"/>
        </w:rPr>
      </w:pPr>
      <w:r>
        <w:rPr>
          <w:sz w:val="25"/>
          <w:szCs w:val="25"/>
        </w:rPr>
      </w:r>
    </w:p>
    <w:p>
      <w:pPr>
        <w:pStyle w:val="Default"/>
        <w:spacing w:lineRule="auto" w:line="276"/>
        <w:jc w:val="center"/>
        <w:rPr>
          <w:rFonts w:ascii="Times New Roman" w:hAnsi="Times New Roman" w:cs="Times New Roman"/>
          <w:sz w:val="25"/>
          <w:szCs w:val="25"/>
        </w:rPr>
      </w:pPr>
      <w:r>
        <w:rPr>
          <w:rFonts w:cs="Times New Roman" w:ascii="Times New Roman" w:hAnsi="Times New Roman"/>
          <w:sz w:val="25"/>
          <w:szCs w:val="25"/>
        </w:rPr>
        <w:t>I. Общие положения</w:t>
      </w:r>
    </w:p>
    <w:p>
      <w:pPr>
        <w:pStyle w:val="Default"/>
        <w:spacing w:lineRule="auto" w:line="276"/>
        <w:jc w:val="center"/>
        <w:rPr>
          <w:rFonts w:ascii="Times New Roman" w:hAnsi="Times New Roman" w:cs="Times New Roman"/>
          <w:sz w:val="25"/>
          <w:szCs w:val="25"/>
        </w:rPr>
      </w:pPr>
      <w:r>
        <w:rPr>
          <w:rFonts w:cs="Times New Roman" w:ascii="Times New Roman" w:hAnsi="Times New Roman"/>
          <w:sz w:val="25"/>
          <w:szCs w:val="25"/>
        </w:rPr>
      </w:r>
    </w:p>
    <w:p>
      <w:pPr>
        <w:pStyle w:val="Default"/>
        <w:ind w:firstLine="709"/>
        <w:jc w:val="both"/>
        <w:rPr/>
      </w:pPr>
      <w:r>
        <w:rPr>
          <w:rFonts w:cs="Times New Roman" w:ascii="Times New Roman" w:hAnsi="Times New Roman"/>
          <w:sz w:val="25"/>
          <w:szCs w:val="25"/>
        </w:rPr>
        <w:t xml:space="preserve">1.Административный регламент Муниципального учреждения отдела образования администрации города Донецка Ростовской области по предоставлению муниципальной услуги «Прием заявлений, постановка на учет и зачисление детей в образовательные организации, реализующие основную образовательную программу дошкольного образования (детские сады)» (далее – Административный регламент), разработан в целях повышения качества, доступности и сокращения сроков выполнения административных процедур, определяет сроки и последовательность административных процедур (действий)  Муниципального учреждения отдела образования администрации города Донецка Ростовской области (далее – Отдел образования), </w:t>
      </w:r>
      <w:r>
        <w:rPr>
          <w:rStyle w:val="Style8"/>
          <w:rFonts w:cs="Times New Roman" w:ascii="Times New Roman" w:hAnsi="Times New Roman"/>
          <w:b w:val="false"/>
          <w:sz w:val="25"/>
          <w:szCs w:val="25"/>
        </w:rPr>
        <w:t>Муниципального бюджетного учреждения "Многофункциональный центр предоставления государственных и муниципальных услуг муниципального образования "Город Донец»</w:t>
      </w:r>
      <w:r>
        <w:rPr>
          <w:rFonts w:cs="Times New Roman" w:ascii="Times New Roman" w:hAnsi="Times New Roman"/>
          <w:sz w:val="25"/>
          <w:szCs w:val="25"/>
        </w:rPr>
        <w:t xml:space="preserve"> (далее –МФЦ). </w:t>
      </w:r>
    </w:p>
    <w:p>
      <w:pPr>
        <w:pStyle w:val="ConsPlusNonformat1"/>
        <w:widowControl/>
        <w:ind w:firstLine="709"/>
        <w:jc w:val="both"/>
        <w:rPr/>
      </w:pPr>
      <w:r>
        <w:rPr>
          <w:rFonts w:cs="Times New Roman" w:ascii="Times New Roman" w:hAnsi="Times New Roman"/>
          <w:sz w:val="25"/>
          <w:szCs w:val="25"/>
        </w:rPr>
        <w:t>2.Прием заявлений и выдача документов по результатам рассмотрения представленных заявлений осуществляется О</w:t>
      </w:r>
      <w:r>
        <w:rPr>
          <w:rFonts w:cs="Times New Roman" w:ascii="Times New Roman" w:hAnsi="Times New Roman"/>
          <w:iCs/>
          <w:sz w:val="25"/>
          <w:szCs w:val="25"/>
        </w:rPr>
        <w:t>тделом образования</w:t>
      </w:r>
      <w:r>
        <w:rPr>
          <w:rFonts w:cs="Times New Roman" w:ascii="Times New Roman" w:hAnsi="Times New Roman"/>
          <w:i/>
          <w:iCs/>
          <w:sz w:val="25"/>
          <w:szCs w:val="25"/>
        </w:rPr>
        <w:t xml:space="preserve"> </w:t>
      </w:r>
      <w:r>
        <w:rPr>
          <w:rFonts w:cs="Times New Roman" w:ascii="Times New Roman" w:hAnsi="Times New Roman"/>
          <w:iCs/>
          <w:sz w:val="25"/>
          <w:szCs w:val="25"/>
        </w:rPr>
        <w:t>и</w:t>
      </w:r>
      <w:r>
        <w:rPr>
          <w:rFonts w:cs="Times New Roman" w:ascii="Times New Roman" w:hAnsi="Times New Roman"/>
          <w:sz w:val="25"/>
          <w:szCs w:val="25"/>
        </w:rPr>
        <w:t xml:space="preserve"> МФЦ.</w:t>
      </w:r>
    </w:p>
    <w:p>
      <w:pPr>
        <w:pStyle w:val="Normal"/>
        <w:shd w:fill="FFFFFF" w:val="clear"/>
        <w:ind w:firstLine="709"/>
        <w:jc w:val="both"/>
        <w:rPr/>
      </w:pPr>
      <w:r>
        <w:rPr>
          <w:bCs/>
          <w:sz w:val="25"/>
          <w:szCs w:val="25"/>
        </w:rPr>
        <w:t>3.</w:t>
      </w:r>
      <w:r>
        <w:rPr>
          <w:sz w:val="25"/>
          <w:szCs w:val="25"/>
        </w:rPr>
        <w:t xml:space="preserve">Получателями муниципальной услуги «Прием заявлений, постановка на учет и зачисление детей в образовательные организации, реализующие основную образовательную программу дошкольного образования (детские сады)» (далее – муниципальная услуга) являются родители (законные представители) детей, подлежащих обучению в образовательных организациях, </w:t>
      </w:r>
      <w:r>
        <w:rPr>
          <w:bCs/>
          <w:sz w:val="25"/>
          <w:szCs w:val="25"/>
        </w:rPr>
        <w:t>реализующих основную образовательную программу дошкольного образования (далее – дошкольное учреждение)</w:t>
      </w:r>
      <w:r>
        <w:rPr>
          <w:sz w:val="25"/>
          <w:szCs w:val="25"/>
        </w:rPr>
        <w:t>, обратившиеся с письменным заявлением, а также в форме электронного документа, поданным лично или через законного представителя (далее - заявители).</w:t>
      </w:r>
    </w:p>
    <w:p>
      <w:pPr>
        <w:pStyle w:val="Normal"/>
        <w:ind w:firstLine="709"/>
        <w:jc w:val="both"/>
        <w:rPr>
          <w:sz w:val="25"/>
          <w:szCs w:val="25"/>
        </w:rPr>
      </w:pPr>
      <w:r>
        <w:rPr>
          <w:sz w:val="25"/>
          <w:szCs w:val="25"/>
        </w:rPr>
        <w:t xml:space="preserve"> </w:t>
      </w:r>
      <w:r>
        <w:rPr>
          <w:sz w:val="25"/>
          <w:szCs w:val="25"/>
        </w:rPr>
        <w:t>От имени заявителя могут выступать физические лица, имеющие такое право в силу наделения их соответствующими полномочиями в порядке, установленном законодательством Российской Федерации.</w:t>
      </w:r>
    </w:p>
    <w:p>
      <w:pPr>
        <w:pStyle w:val="Normal"/>
        <w:ind w:firstLine="709"/>
        <w:jc w:val="both"/>
        <w:rPr/>
      </w:pPr>
      <w:r>
        <w:rPr>
          <w:sz w:val="25"/>
          <w:szCs w:val="25"/>
        </w:rPr>
        <w:t xml:space="preserve">4. Информация по вопросам предоставления муниципальной услуги  и сведений о ходе предоставления муниципальной услуги с использованием </w:t>
      </w:r>
      <w:r>
        <w:rPr>
          <w:kern w:val="2"/>
          <w:sz w:val="25"/>
          <w:szCs w:val="25"/>
        </w:rPr>
        <w:t>федеральной государственной информационной системы «Единый портал государственных и муниципальных услуг (функций)» (далее – ЕПГУ), официального сайта Отдела образования</w:t>
      </w:r>
      <w:r>
        <w:rPr>
          <w:sz w:val="25"/>
          <w:szCs w:val="25"/>
        </w:rPr>
        <w:t xml:space="preserve"> и Администрации города Донецка в информационно-телекоммуникационной сети «Интернет» </w:t>
      </w:r>
      <w:r>
        <w:rPr>
          <w:sz w:val="25"/>
          <w:szCs w:val="25"/>
          <w:lang w:val="ru-RU" w:eastAsia="ru-RU"/>
        </w:rPr>
        <w:t xml:space="preserve">может быть </w:t>
      </w:r>
      <w:r>
        <w:rPr>
          <w:sz w:val="25"/>
          <w:szCs w:val="25"/>
        </w:rPr>
        <w:t xml:space="preserve">получена заявителем бесплатно, </w:t>
      </w:r>
      <w:r>
        <w:rPr>
          <w:rFonts w:eastAsia="Calibri"/>
          <w:kern w:val="2"/>
          <w:sz w:val="25"/>
          <w:szCs w:val="25"/>
          <w:lang w:eastAsia="en-US"/>
        </w:rPr>
        <w:t>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pPr>
        <w:pStyle w:val="Normal"/>
        <w:numPr>
          <w:ilvl w:val="0"/>
          <w:numId w:val="0"/>
        </w:numPr>
        <w:autoSpaceDE w:val="false"/>
        <w:ind w:firstLine="708"/>
        <w:jc w:val="both"/>
        <w:outlineLvl w:val="1"/>
        <w:rPr>
          <w:color w:val="000000"/>
          <w:sz w:val="25"/>
          <w:szCs w:val="25"/>
        </w:rPr>
      </w:pPr>
      <w:r>
        <w:rPr>
          <w:color w:val="000000"/>
          <w:sz w:val="25"/>
          <w:szCs w:val="25"/>
        </w:rPr>
        <w:t>Информация по вопросам предоставления муниципальной услуги и сведений о ходе предоставления муниципальной услуги может быть получена в порядке консультирования.</w:t>
      </w:r>
    </w:p>
    <w:p>
      <w:pPr>
        <w:pStyle w:val="Normal"/>
        <w:numPr>
          <w:ilvl w:val="0"/>
          <w:numId w:val="0"/>
        </w:numPr>
        <w:autoSpaceDE w:val="false"/>
        <w:ind w:firstLine="708"/>
        <w:jc w:val="both"/>
        <w:outlineLvl w:val="1"/>
        <w:rPr>
          <w:color w:val="000000"/>
          <w:sz w:val="25"/>
          <w:szCs w:val="25"/>
        </w:rPr>
      </w:pPr>
      <w:r>
        <w:rPr>
          <w:color w:val="000000"/>
          <w:sz w:val="25"/>
          <w:szCs w:val="25"/>
        </w:rPr>
        <w:t>Для получения информации по процедуре предоставления муниципальной услуги заинтересованными лицами используются следующие формы консультирования:</w:t>
      </w:r>
    </w:p>
    <w:p>
      <w:pPr>
        <w:pStyle w:val="Normal"/>
        <w:numPr>
          <w:ilvl w:val="0"/>
          <w:numId w:val="0"/>
        </w:numPr>
        <w:autoSpaceDE w:val="false"/>
        <w:ind w:firstLine="708"/>
        <w:jc w:val="both"/>
        <w:outlineLvl w:val="1"/>
        <w:rPr>
          <w:color w:val="000000"/>
          <w:sz w:val="25"/>
          <w:szCs w:val="25"/>
        </w:rPr>
      </w:pPr>
      <w:r>
        <w:rPr>
          <w:color w:val="000000"/>
          <w:sz w:val="25"/>
          <w:szCs w:val="25"/>
        </w:rPr>
        <w:t>1) индивидуальное консультирование по телефону - ответ на телефонный звонок должен начинаться с информации о наименовании органа, в который позвонил гражданин, фамилии, имени, отчестве (последнее – при наличии) и должности лица, осуществляющего индивидуальное консультирование по телефону.</w:t>
      </w:r>
    </w:p>
    <w:p>
      <w:pPr>
        <w:pStyle w:val="Normal"/>
        <w:numPr>
          <w:ilvl w:val="0"/>
          <w:numId w:val="0"/>
        </w:numPr>
        <w:tabs>
          <w:tab w:val="clear" w:pos="708"/>
          <w:tab w:val="right" w:pos="9355" w:leader="none"/>
        </w:tabs>
        <w:autoSpaceDE w:val="false"/>
        <w:ind w:firstLine="708"/>
        <w:jc w:val="both"/>
        <w:outlineLvl w:val="1"/>
        <w:rPr>
          <w:color w:val="000000"/>
          <w:sz w:val="25"/>
          <w:szCs w:val="25"/>
        </w:rPr>
      </w:pPr>
      <w:r>
        <w:rPr>
          <w:color w:val="000000"/>
          <w:sz w:val="25"/>
          <w:szCs w:val="25"/>
        </w:rPr>
        <w:t>Время разговора не должно превышать 10 минут.</w:t>
        <w:tab/>
      </w:r>
    </w:p>
    <w:p>
      <w:pPr>
        <w:pStyle w:val="Normal"/>
        <w:numPr>
          <w:ilvl w:val="0"/>
          <w:numId w:val="0"/>
        </w:numPr>
        <w:autoSpaceDE w:val="false"/>
        <w:ind w:firstLine="708"/>
        <w:jc w:val="both"/>
        <w:outlineLvl w:val="1"/>
        <w:rPr>
          <w:color w:val="000000"/>
          <w:sz w:val="25"/>
          <w:szCs w:val="25"/>
        </w:rPr>
      </w:pPr>
      <w:r>
        <w:rPr>
          <w:color w:val="000000"/>
          <w:sz w:val="25"/>
          <w:szCs w:val="25"/>
        </w:rPr>
        <w:t>В том случае, если лицо, осуществляющее консультирование по телефону, не может ответить на вопрос по содержанию, связанному с предоставлением муниципальной услуги, оно обязано проинформировать заинтересованное лицо об организациях или должностных лицах Отдела образования, которые располагают необходимыми сведениями;</w:t>
      </w:r>
    </w:p>
    <w:p>
      <w:pPr>
        <w:pStyle w:val="Normal"/>
        <w:numPr>
          <w:ilvl w:val="0"/>
          <w:numId w:val="0"/>
        </w:numPr>
        <w:autoSpaceDE w:val="false"/>
        <w:ind w:firstLine="708"/>
        <w:jc w:val="both"/>
        <w:outlineLvl w:val="1"/>
        <w:rPr>
          <w:color w:val="000000"/>
          <w:sz w:val="25"/>
          <w:szCs w:val="25"/>
        </w:rPr>
      </w:pPr>
      <w:r>
        <w:rPr>
          <w:color w:val="000000"/>
          <w:sz w:val="25"/>
          <w:szCs w:val="25"/>
        </w:rPr>
        <w:t>2) индивидуальное консультирование по почте (электронной почте) - ответ на обращение заинтересованного лица направляется почтой в адрес заинтересованного лица в соответствии с указанным в заявлении способом в срок, не превышающий 30 календарных дней с даты получения обращения;</w:t>
      </w:r>
    </w:p>
    <w:p>
      <w:pPr>
        <w:pStyle w:val="Normal"/>
        <w:numPr>
          <w:ilvl w:val="0"/>
          <w:numId w:val="0"/>
        </w:numPr>
        <w:autoSpaceDE w:val="false"/>
        <w:ind w:firstLine="708"/>
        <w:jc w:val="both"/>
        <w:outlineLvl w:val="1"/>
        <w:rPr>
          <w:color w:val="000000"/>
          <w:sz w:val="25"/>
          <w:szCs w:val="25"/>
        </w:rPr>
      </w:pPr>
      <w:r>
        <w:rPr>
          <w:color w:val="000000"/>
          <w:sz w:val="25"/>
          <w:szCs w:val="25"/>
        </w:rPr>
        <w:t>3) публичное письменное консультирование – осуществляется путем публикации информационных материалов в средствах массовой информации, включая публикацию на официальном сайте Отдела образования, Администрации города Донецка в информационно-коммуникационной сети «Интернет»;</w:t>
      </w:r>
    </w:p>
    <w:p>
      <w:pPr>
        <w:pStyle w:val="Normal"/>
        <w:numPr>
          <w:ilvl w:val="0"/>
          <w:numId w:val="0"/>
        </w:numPr>
        <w:autoSpaceDE w:val="false"/>
        <w:ind w:firstLine="708"/>
        <w:jc w:val="both"/>
        <w:outlineLvl w:val="1"/>
        <w:rPr>
          <w:color w:val="000000"/>
          <w:sz w:val="25"/>
          <w:szCs w:val="25"/>
        </w:rPr>
      </w:pPr>
      <w:r>
        <w:rPr>
          <w:color w:val="000000"/>
          <w:sz w:val="25"/>
          <w:szCs w:val="25"/>
        </w:rPr>
        <w:t xml:space="preserve">4) публичное устное консультирование – осуществляется уполномоченным должностным лицом Отдела образования с привлечением средств массовой информации; </w:t>
      </w:r>
    </w:p>
    <w:p>
      <w:pPr>
        <w:pStyle w:val="Normal"/>
        <w:numPr>
          <w:ilvl w:val="0"/>
          <w:numId w:val="0"/>
        </w:numPr>
        <w:autoSpaceDE w:val="false"/>
        <w:ind w:firstLine="708"/>
        <w:jc w:val="both"/>
        <w:outlineLvl w:val="1"/>
        <w:rPr>
          <w:color w:val="000000"/>
          <w:sz w:val="25"/>
          <w:szCs w:val="25"/>
        </w:rPr>
      </w:pPr>
      <w:r>
        <w:rPr>
          <w:color w:val="000000"/>
          <w:sz w:val="25"/>
          <w:szCs w:val="25"/>
        </w:rPr>
        <w:t>5) с использованием ЕПГУ или региональной государственной информационной системы «Портал государственных и муниципальных услуг Ростовской области» (далее – РПГУ).</w:t>
      </w:r>
    </w:p>
    <w:p>
      <w:pPr>
        <w:pStyle w:val="Normal"/>
        <w:numPr>
          <w:ilvl w:val="0"/>
          <w:numId w:val="0"/>
        </w:numPr>
        <w:autoSpaceDE w:val="false"/>
        <w:ind w:firstLine="708"/>
        <w:jc w:val="both"/>
        <w:outlineLvl w:val="1"/>
        <w:rPr>
          <w:color w:val="000000"/>
          <w:sz w:val="25"/>
          <w:szCs w:val="25"/>
        </w:rPr>
      </w:pPr>
      <w:r>
        <w:rPr>
          <w:color w:val="000000"/>
          <w:sz w:val="25"/>
          <w:szCs w:val="25"/>
        </w:rPr>
        <w:t>Информация на ЕПГУ/РПГУ о порядке и сроках предоставления муниципальной услуги предоставляется заявителю бесплатно.</w:t>
      </w:r>
    </w:p>
    <w:p>
      <w:pPr>
        <w:pStyle w:val="Normal"/>
        <w:ind w:firstLine="567"/>
        <w:jc w:val="both"/>
        <w:rPr>
          <w:sz w:val="25"/>
          <w:szCs w:val="25"/>
        </w:rPr>
      </w:pPr>
      <w:r>
        <w:rPr>
          <w:sz w:val="25"/>
          <w:szCs w:val="25"/>
        </w:rPr>
        <w:t>Сотрудники Отдела образования, предоставляющие муниципальную услугу, при устном обращении заинтересованного лица (по телефону) дают ответ самостоятельно либо предлагают заинтересованному лицу обратиться письменно, либо переадресовать (перевести) на другое должностное лицо, или сообщить телефонный номер, по которому можно получить необходимую информацию.</w:t>
      </w:r>
    </w:p>
    <w:p>
      <w:pPr>
        <w:pStyle w:val="Normal"/>
        <w:ind w:firstLine="567"/>
        <w:jc w:val="both"/>
        <w:rPr>
          <w:sz w:val="25"/>
          <w:szCs w:val="25"/>
        </w:rPr>
      </w:pPr>
      <w:r>
        <w:rPr>
          <w:sz w:val="25"/>
          <w:szCs w:val="25"/>
        </w:rPr>
        <w:t>Сотрудники Отдела образования, предоставляющие муниципальную услугу, должны корректно и внимательно относиться к заинтересованным лицам.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w:t>
      </w:r>
    </w:p>
    <w:p>
      <w:pPr>
        <w:pStyle w:val="Normal"/>
        <w:ind w:firstLine="567"/>
        <w:jc w:val="both"/>
        <w:rPr>
          <w:sz w:val="25"/>
          <w:szCs w:val="25"/>
        </w:rPr>
      </w:pPr>
      <w:r>
        <w:rPr>
          <w:sz w:val="25"/>
          <w:szCs w:val="25"/>
        </w:rPr>
        <w:t>Ответы на письменные обращения даются в простой, четкой и понятной форме в письменном виде и должны содержать:</w:t>
      </w:r>
    </w:p>
    <w:p>
      <w:pPr>
        <w:pStyle w:val="Normal"/>
        <w:ind w:firstLine="567"/>
        <w:jc w:val="both"/>
        <w:rPr>
          <w:sz w:val="25"/>
          <w:szCs w:val="25"/>
        </w:rPr>
      </w:pPr>
      <w:r>
        <w:rPr>
          <w:sz w:val="25"/>
          <w:szCs w:val="25"/>
        </w:rPr>
        <w:t>ответы на поставленные вопросы;</w:t>
      </w:r>
    </w:p>
    <w:p>
      <w:pPr>
        <w:pStyle w:val="Normal"/>
        <w:ind w:firstLine="567"/>
        <w:jc w:val="both"/>
        <w:rPr>
          <w:sz w:val="25"/>
          <w:szCs w:val="25"/>
        </w:rPr>
      </w:pPr>
      <w:r>
        <w:rPr>
          <w:sz w:val="25"/>
          <w:szCs w:val="25"/>
        </w:rPr>
        <w:t>должность, фамилию и инициалы лица, подписавшего ответ;</w:t>
      </w:r>
    </w:p>
    <w:p>
      <w:pPr>
        <w:pStyle w:val="Normal"/>
        <w:ind w:firstLine="567"/>
        <w:jc w:val="both"/>
        <w:rPr>
          <w:sz w:val="25"/>
          <w:szCs w:val="25"/>
        </w:rPr>
      </w:pPr>
      <w:r>
        <w:rPr>
          <w:sz w:val="25"/>
          <w:szCs w:val="25"/>
        </w:rPr>
        <w:t>фамилию и инициалы исполнителя;</w:t>
      </w:r>
    </w:p>
    <w:p>
      <w:pPr>
        <w:pStyle w:val="Normal"/>
        <w:ind w:firstLine="567"/>
        <w:jc w:val="both"/>
        <w:rPr>
          <w:sz w:val="25"/>
          <w:szCs w:val="25"/>
        </w:rPr>
      </w:pPr>
      <w:r>
        <w:rPr>
          <w:sz w:val="25"/>
          <w:szCs w:val="25"/>
        </w:rPr>
        <w:t>номер телефона исполнителя.</w:t>
      </w:r>
    </w:p>
    <w:p>
      <w:pPr>
        <w:pStyle w:val="Normal"/>
        <w:ind w:firstLine="567"/>
        <w:jc w:val="both"/>
        <w:rPr>
          <w:sz w:val="25"/>
          <w:szCs w:val="25"/>
        </w:rPr>
      </w:pPr>
      <w:r>
        <w:rPr>
          <w:sz w:val="25"/>
          <w:szCs w:val="25"/>
        </w:rPr>
        <w:t>Должностное лицо не вправе осуществлять консультирование заинтересованных лиц,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заинтересованных лиц.</w:t>
      </w:r>
    </w:p>
    <w:p>
      <w:pPr>
        <w:pStyle w:val="Normal"/>
        <w:tabs>
          <w:tab w:val="clear" w:pos="708"/>
          <w:tab w:val="left" w:pos="0" w:leader="none"/>
          <w:tab w:val="left" w:pos="1260" w:leader="none"/>
          <w:tab w:val="left" w:pos="1740" w:leader="none"/>
        </w:tabs>
        <w:ind w:firstLine="567"/>
        <w:jc w:val="both"/>
        <w:rPr/>
      </w:pPr>
      <w:r>
        <w:rPr>
          <w:rFonts w:eastAsia="Calibri"/>
          <w:kern w:val="2"/>
          <w:sz w:val="25"/>
          <w:szCs w:val="25"/>
          <w:lang w:eastAsia="en-US"/>
        </w:rPr>
        <w:t xml:space="preserve">5. </w:t>
      </w:r>
      <w:r>
        <w:rPr>
          <w:sz w:val="25"/>
          <w:szCs w:val="25"/>
        </w:rPr>
        <w:t xml:space="preserve">На официальном сайте Отдела образования, и Администрации города Донецка в информационно-телекоммуникационной сети «Интернет», на стендах в местах предоставления муниципальной слуги, </w:t>
      </w:r>
      <w:r>
        <w:rPr>
          <w:color w:val="000000"/>
          <w:sz w:val="25"/>
          <w:szCs w:val="25"/>
        </w:rPr>
        <w:t xml:space="preserve">на информационно-аналитическом Интернет - портале единой сети МФЦ Ростовской области (далее – </w:t>
      </w:r>
      <w:r>
        <w:rPr>
          <w:sz w:val="25"/>
          <w:szCs w:val="25"/>
        </w:rPr>
        <w:t>ИИС ЕС МФЦ РО</w:t>
      </w:r>
      <w:r>
        <w:rPr>
          <w:color w:val="000000"/>
          <w:sz w:val="25"/>
          <w:szCs w:val="25"/>
        </w:rPr>
        <w:t>)</w:t>
      </w:r>
      <w:r>
        <w:rPr>
          <w:sz w:val="25"/>
          <w:szCs w:val="25"/>
        </w:rPr>
        <w:t xml:space="preserve"> размещается следующая справочная информация:</w:t>
      </w:r>
    </w:p>
    <w:p>
      <w:pPr>
        <w:pStyle w:val="Normal"/>
        <w:ind w:firstLine="709"/>
        <w:jc w:val="both"/>
        <w:rPr/>
      </w:pPr>
      <w:r>
        <w:rPr>
          <w:kern w:val="2"/>
          <w:sz w:val="25"/>
          <w:szCs w:val="25"/>
        </w:rPr>
        <w:t xml:space="preserve">1) место нахождения и графики работы </w:t>
      </w:r>
      <w:r>
        <w:rPr>
          <w:sz w:val="25"/>
          <w:szCs w:val="25"/>
        </w:rPr>
        <w:t>Администрации города Донецка, Отдела образования, МФЦ</w:t>
      </w:r>
      <w:r>
        <w:rPr>
          <w:kern w:val="2"/>
          <w:sz w:val="25"/>
          <w:szCs w:val="25"/>
        </w:rPr>
        <w:t>;</w:t>
      </w:r>
    </w:p>
    <w:p>
      <w:pPr>
        <w:pStyle w:val="Normal"/>
        <w:ind w:firstLine="709"/>
        <w:jc w:val="both"/>
        <w:rPr>
          <w:kern w:val="2"/>
          <w:sz w:val="25"/>
          <w:szCs w:val="25"/>
        </w:rPr>
      </w:pPr>
      <w:r>
        <w:rPr>
          <w:kern w:val="2"/>
          <w:sz w:val="25"/>
          <w:szCs w:val="25"/>
        </w:rPr>
        <w:t xml:space="preserve">2) справочные телефоны Отдела образования, МФЦ, в том числе номер телефона автоинформатора; </w:t>
      </w:r>
    </w:p>
    <w:p>
      <w:pPr>
        <w:pStyle w:val="Normal"/>
        <w:ind w:firstLine="709"/>
        <w:jc w:val="both"/>
        <w:rPr>
          <w:kern w:val="2"/>
          <w:sz w:val="25"/>
          <w:szCs w:val="25"/>
        </w:rPr>
      </w:pPr>
      <w:r>
        <w:rPr>
          <w:kern w:val="2"/>
          <w:sz w:val="25"/>
          <w:szCs w:val="25"/>
        </w:rPr>
        <w:t>3) адреса официального сайта, а также электронной почты и (или) формы обратной связи Отдела образования, в сети «Интернет».</w:t>
      </w:r>
    </w:p>
    <w:p>
      <w:pPr>
        <w:pStyle w:val="Normal"/>
        <w:ind w:firstLine="540"/>
        <w:jc w:val="both"/>
        <w:rPr>
          <w:color w:val="000000"/>
          <w:kern w:val="2"/>
          <w:sz w:val="25"/>
          <w:szCs w:val="25"/>
        </w:rPr>
      </w:pPr>
      <w:r>
        <w:rPr>
          <w:color w:val="000000"/>
          <w:kern w:val="2"/>
          <w:sz w:val="25"/>
          <w:szCs w:val="25"/>
        </w:rPr>
      </w:r>
    </w:p>
    <w:p>
      <w:pPr>
        <w:pStyle w:val="Default"/>
        <w:ind w:firstLine="709"/>
        <w:jc w:val="center"/>
        <w:rPr>
          <w:rFonts w:ascii="Times New Roman" w:hAnsi="Times New Roman" w:cs="Times New Roman"/>
          <w:sz w:val="25"/>
          <w:szCs w:val="25"/>
        </w:rPr>
      </w:pPr>
      <w:r>
        <w:rPr>
          <w:rFonts w:cs="Times New Roman" w:ascii="Times New Roman" w:hAnsi="Times New Roman"/>
          <w:sz w:val="25"/>
          <w:szCs w:val="25"/>
        </w:rPr>
        <w:t>II. Стандарт предоставления муниципальной услуги.</w:t>
      </w:r>
    </w:p>
    <w:p>
      <w:pPr>
        <w:pStyle w:val="Default"/>
        <w:ind w:firstLine="709"/>
        <w:jc w:val="center"/>
        <w:rPr>
          <w:rFonts w:ascii="Times New Roman" w:hAnsi="Times New Roman" w:cs="Times New Roman"/>
          <w:sz w:val="25"/>
          <w:szCs w:val="25"/>
        </w:rPr>
      </w:pPr>
      <w:r>
        <w:rPr>
          <w:rFonts w:cs="Times New Roman" w:ascii="Times New Roman" w:hAnsi="Times New Roman"/>
          <w:sz w:val="25"/>
          <w:szCs w:val="25"/>
        </w:rPr>
      </w:r>
    </w:p>
    <w:p>
      <w:pPr>
        <w:pStyle w:val="Default"/>
        <w:ind w:firstLine="709"/>
        <w:jc w:val="both"/>
        <w:rPr>
          <w:rFonts w:ascii="Times New Roman" w:hAnsi="Times New Roman" w:cs="Times New Roman"/>
          <w:sz w:val="25"/>
          <w:szCs w:val="25"/>
        </w:rPr>
      </w:pPr>
      <w:r>
        <w:rPr>
          <w:rFonts w:cs="Times New Roman" w:ascii="Times New Roman" w:hAnsi="Times New Roman"/>
          <w:sz w:val="25"/>
          <w:szCs w:val="25"/>
        </w:rPr>
        <w:t xml:space="preserve">6.Наименование муниципальной услуги: «Прием заявлений, постановка на учет и зачисление детей в образовательные организации, реализующие основную образовательную программу дошкольного образования (детские сады)». </w:t>
      </w:r>
    </w:p>
    <w:p>
      <w:pPr>
        <w:pStyle w:val="Default"/>
        <w:ind w:firstLine="709"/>
        <w:jc w:val="both"/>
        <w:rPr>
          <w:rFonts w:ascii="Times New Roman" w:hAnsi="Times New Roman" w:cs="Times New Roman"/>
          <w:sz w:val="25"/>
          <w:szCs w:val="25"/>
        </w:rPr>
      </w:pPr>
      <w:r>
        <w:rPr>
          <w:rFonts w:cs="Times New Roman" w:ascii="Times New Roman" w:hAnsi="Times New Roman"/>
          <w:sz w:val="25"/>
          <w:szCs w:val="25"/>
        </w:rPr>
        <w:t>7.Наименование органа, предоставляющего муниципальную услугу - Отдел образования:</w:t>
      </w:r>
    </w:p>
    <w:p>
      <w:pPr>
        <w:pStyle w:val="Default"/>
        <w:ind w:firstLine="709"/>
        <w:jc w:val="both"/>
        <w:rPr>
          <w:rFonts w:ascii="Times New Roman" w:hAnsi="Times New Roman" w:cs="Times New Roman"/>
          <w:sz w:val="25"/>
          <w:szCs w:val="25"/>
        </w:rPr>
      </w:pPr>
      <w:r>
        <w:rPr>
          <w:rFonts w:cs="Times New Roman" w:ascii="Times New Roman" w:hAnsi="Times New Roman"/>
          <w:sz w:val="25"/>
          <w:szCs w:val="25"/>
        </w:rPr>
        <w:t>8.Результатом предоставления муниципальной услуги является выдача лицу, обратившемуся за предоставлением муниципальной услуги:</w:t>
      </w:r>
    </w:p>
    <w:p>
      <w:pPr>
        <w:pStyle w:val="Default"/>
        <w:ind w:firstLine="709"/>
        <w:jc w:val="both"/>
        <w:rPr>
          <w:rFonts w:ascii="Times New Roman" w:hAnsi="Times New Roman" w:cs="Times New Roman"/>
          <w:sz w:val="25"/>
          <w:szCs w:val="25"/>
        </w:rPr>
      </w:pPr>
      <w:r>
        <w:rPr>
          <w:rFonts w:cs="Times New Roman" w:ascii="Times New Roman" w:hAnsi="Times New Roman"/>
          <w:sz w:val="25"/>
          <w:szCs w:val="25"/>
        </w:rPr>
        <w:t>1) уведомления о постановке ребенка на учет для зачисления в дошкольное учреждение;</w:t>
      </w:r>
    </w:p>
    <w:p>
      <w:pPr>
        <w:pStyle w:val="Default"/>
        <w:ind w:firstLine="709"/>
        <w:jc w:val="both"/>
        <w:rPr>
          <w:rFonts w:ascii="Times New Roman" w:hAnsi="Times New Roman" w:cs="Times New Roman"/>
          <w:sz w:val="25"/>
          <w:szCs w:val="25"/>
        </w:rPr>
      </w:pPr>
      <w:r>
        <w:rPr>
          <w:rFonts w:cs="Times New Roman" w:ascii="Times New Roman" w:hAnsi="Times New Roman"/>
          <w:sz w:val="25"/>
          <w:szCs w:val="25"/>
        </w:rPr>
        <w:t>2) уведомление об отказе в предоставлении муниципальной услуги;</w:t>
      </w:r>
    </w:p>
    <w:p>
      <w:pPr>
        <w:pStyle w:val="Default"/>
        <w:ind w:firstLine="709"/>
        <w:jc w:val="both"/>
        <w:rPr>
          <w:rFonts w:ascii="Times New Roman" w:hAnsi="Times New Roman" w:cs="Times New Roman"/>
          <w:sz w:val="25"/>
          <w:szCs w:val="25"/>
        </w:rPr>
      </w:pPr>
      <w:r>
        <w:rPr>
          <w:rFonts w:cs="Times New Roman" w:ascii="Times New Roman" w:hAnsi="Times New Roman"/>
          <w:sz w:val="25"/>
          <w:szCs w:val="25"/>
        </w:rPr>
        <w:t>3) направления для зачисления ребенка в дошкольное учреждение.</w:t>
      </w:r>
    </w:p>
    <w:p>
      <w:pPr>
        <w:pStyle w:val="ConsPlusNormal1"/>
        <w:ind w:firstLine="708"/>
        <w:jc w:val="both"/>
        <w:rPr>
          <w:rFonts w:ascii="Times New Roman" w:hAnsi="Times New Roman" w:cs="Times New Roman"/>
          <w:sz w:val="25"/>
          <w:szCs w:val="25"/>
        </w:rPr>
      </w:pPr>
      <w:r>
        <w:rPr>
          <w:rFonts w:cs="Times New Roman" w:ascii="Times New Roman" w:hAnsi="Times New Roman"/>
          <w:sz w:val="25"/>
          <w:szCs w:val="25"/>
        </w:rPr>
        <w:t>Заявителю в качестве результата предоставления услуги обеспечивается по его выбору возможность получения:</w:t>
      </w:r>
    </w:p>
    <w:p>
      <w:pPr>
        <w:pStyle w:val="Normal"/>
        <w:ind w:firstLine="709"/>
        <w:rPr>
          <w:sz w:val="25"/>
          <w:szCs w:val="25"/>
        </w:rPr>
      </w:pPr>
      <w:r>
        <w:rPr>
          <w:sz w:val="25"/>
          <w:szCs w:val="25"/>
        </w:rPr>
        <w:t>документа на бумажном носителе лично или через законного представителя в Отделе образования;</w:t>
      </w:r>
    </w:p>
    <w:p>
      <w:pPr>
        <w:pStyle w:val="Normal"/>
        <w:ind w:firstLine="709"/>
        <w:jc w:val="both"/>
        <w:rPr>
          <w:sz w:val="25"/>
          <w:szCs w:val="25"/>
        </w:rPr>
      </w:pPr>
      <w:r>
        <w:rPr>
          <w:sz w:val="25"/>
          <w:szCs w:val="25"/>
        </w:rPr>
        <w:t xml:space="preserve"> </w:t>
      </w:r>
      <w:r>
        <w:rPr>
          <w:sz w:val="25"/>
          <w:szCs w:val="25"/>
        </w:rPr>
        <w:t>документа на бумажном носителе лично или через законного представителя в МФЦ;</w:t>
      </w:r>
    </w:p>
    <w:p>
      <w:pPr>
        <w:pStyle w:val="Normal"/>
        <w:ind w:firstLine="708"/>
        <w:jc w:val="both"/>
        <w:rPr>
          <w:sz w:val="25"/>
          <w:szCs w:val="25"/>
        </w:rPr>
      </w:pPr>
      <w:r>
        <w:rPr>
          <w:sz w:val="25"/>
          <w:szCs w:val="25"/>
        </w:rPr>
        <w:t xml:space="preserve"> </w:t>
      </w:r>
      <w:r>
        <w:rPr>
          <w:sz w:val="25"/>
          <w:szCs w:val="25"/>
        </w:rPr>
        <w:t>электронного документа, подписанного уполномоченным должностным лицом Отдела образования с использованием усиленной квалифицированной электронной подписи;</w:t>
      </w:r>
    </w:p>
    <w:p>
      <w:pPr>
        <w:pStyle w:val="Normal"/>
        <w:ind w:firstLine="708"/>
        <w:jc w:val="both"/>
        <w:rPr>
          <w:sz w:val="25"/>
          <w:szCs w:val="25"/>
        </w:rPr>
      </w:pPr>
      <w:r>
        <w:rPr>
          <w:sz w:val="25"/>
          <w:szCs w:val="25"/>
        </w:rPr>
        <w:t xml:space="preserve"> </w:t>
      </w:r>
      <w:r>
        <w:rPr>
          <w:sz w:val="25"/>
          <w:szCs w:val="25"/>
        </w:rPr>
        <w:t>документа на бумажном носителе, подтверждающего содержание электронного документа, направленного Отделом образования, в МФЦ;</w:t>
      </w:r>
    </w:p>
    <w:p>
      <w:pPr>
        <w:pStyle w:val="Default"/>
        <w:ind w:firstLine="709"/>
        <w:jc w:val="both"/>
        <w:rPr>
          <w:rFonts w:ascii="Times New Roman" w:hAnsi="Times New Roman" w:cs="Times New Roman"/>
          <w:sz w:val="25"/>
          <w:szCs w:val="25"/>
        </w:rPr>
      </w:pPr>
      <w:r>
        <w:rPr>
          <w:rFonts w:cs="Times New Roman" w:ascii="Times New Roman" w:hAnsi="Times New Roman"/>
          <w:sz w:val="25"/>
          <w:szCs w:val="25"/>
        </w:rPr>
        <w:t xml:space="preserve"> </w:t>
      </w:r>
      <w:r>
        <w:rPr>
          <w:rFonts w:cs="Times New Roman" w:ascii="Times New Roman" w:hAnsi="Times New Roman"/>
          <w:sz w:val="25"/>
          <w:szCs w:val="25"/>
        </w:rPr>
        <w:t>информации из государственных информационных систем в случаях, предусмотренных законодательством Российской Федерации;</w:t>
      </w:r>
    </w:p>
    <w:p>
      <w:pPr>
        <w:pStyle w:val="Default"/>
        <w:ind w:firstLine="709"/>
        <w:jc w:val="both"/>
        <w:rPr>
          <w:rFonts w:ascii="Times New Roman" w:hAnsi="Times New Roman" w:cs="Times New Roman"/>
          <w:sz w:val="25"/>
          <w:szCs w:val="25"/>
        </w:rPr>
      </w:pPr>
      <w:r>
        <w:rPr>
          <w:rFonts w:cs="Times New Roman" w:ascii="Times New Roman" w:hAnsi="Times New Roman"/>
          <w:sz w:val="25"/>
          <w:szCs w:val="25"/>
        </w:rPr>
        <w:t>документа по почтовому адресу.</w:t>
      </w:r>
    </w:p>
    <w:p>
      <w:pPr>
        <w:pStyle w:val="2"/>
        <w:ind w:left="0" w:firstLine="709"/>
        <w:jc w:val="both"/>
        <w:rPr>
          <w:sz w:val="25"/>
          <w:szCs w:val="25"/>
        </w:rPr>
      </w:pPr>
      <w:r>
        <w:rPr>
          <w:sz w:val="25"/>
          <w:szCs w:val="25"/>
        </w:rPr>
        <w:t>9.Срок предоставления муниципальной услуги:</w:t>
      </w:r>
    </w:p>
    <w:p>
      <w:pPr>
        <w:pStyle w:val="Default"/>
        <w:jc w:val="both"/>
        <w:rPr/>
      </w:pPr>
      <w:r>
        <w:rPr>
          <w:rFonts w:cs="Times New Roman" w:ascii="Times New Roman" w:hAnsi="Times New Roman"/>
          <w:sz w:val="25"/>
          <w:szCs w:val="25"/>
        </w:rPr>
        <w:t xml:space="preserve">           </w:t>
      </w:r>
      <w:r>
        <w:rPr>
          <w:rFonts w:cs="Times New Roman" w:ascii="Times New Roman" w:hAnsi="Times New Roman"/>
          <w:sz w:val="25"/>
          <w:szCs w:val="25"/>
        </w:rPr>
        <w:t>1) п</w:t>
      </w:r>
      <w:r>
        <w:rPr>
          <w:rFonts w:cs="Times New Roman" w:ascii="Times New Roman" w:hAnsi="Times New Roman"/>
          <w:color w:val="000000"/>
          <w:sz w:val="25"/>
          <w:szCs w:val="25"/>
        </w:rPr>
        <w:t>редоставление муниципальной услуги в части постановки на учет осуществляется:</w:t>
      </w:r>
    </w:p>
    <w:p>
      <w:pPr>
        <w:pStyle w:val="Default"/>
        <w:jc w:val="both"/>
        <w:rPr/>
      </w:pPr>
      <w:r>
        <w:rPr>
          <w:rFonts w:cs="Times New Roman" w:ascii="Times New Roman" w:hAnsi="Times New Roman"/>
          <w:color w:val="000000"/>
          <w:sz w:val="25"/>
          <w:szCs w:val="25"/>
        </w:rPr>
        <w:t xml:space="preserve">            </w:t>
      </w:r>
      <w:r>
        <w:rPr>
          <w:rFonts w:cs="Times New Roman" w:ascii="Times New Roman" w:hAnsi="Times New Roman"/>
          <w:color w:val="000000"/>
          <w:sz w:val="25"/>
          <w:szCs w:val="25"/>
        </w:rPr>
        <w:t xml:space="preserve">при подачи заявления в электронной форме посредством ЕПГУ - с момента заполнения электронной формы запроса на </w:t>
      </w:r>
      <w:r>
        <w:rPr>
          <w:rFonts w:cs="Times New Roman" w:ascii="Times New Roman" w:hAnsi="Times New Roman"/>
          <w:sz w:val="25"/>
          <w:szCs w:val="25"/>
        </w:rPr>
        <w:t>ЕПГУ</w:t>
      </w:r>
      <w:r>
        <w:rPr>
          <w:rFonts w:cs="Times New Roman" w:ascii="Times New Roman" w:hAnsi="Times New Roman"/>
          <w:color w:val="000000"/>
          <w:sz w:val="25"/>
          <w:szCs w:val="25"/>
        </w:rPr>
        <w:t xml:space="preserve"> (</w:t>
      </w:r>
      <w:hyperlink r:id="rId3">
        <w:r>
          <w:rPr>
            <w:rFonts w:cs="Times New Roman" w:ascii="Times New Roman" w:hAnsi="Times New Roman"/>
            <w:color w:val="000000"/>
            <w:sz w:val="25"/>
            <w:szCs w:val="25"/>
          </w:rPr>
          <w:t>www.gosuslugi.ru</w:t>
        </w:r>
      </w:hyperlink>
      <w:r>
        <w:rPr>
          <w:rFonts w:cs="Times New Roman" w:ascii="Times New Roman" w:hAnsi="Times New Roman"/>
          <w:color w:val="000000"/>
          <w:sz w:val="25"/>
          <w:szCs w:val="25"/>
        </w:rPr>
        <w:t>);</w:t>
      </w:r>
    </w:p>
    <w:p>
      <w:pPr>
        <w:pStyle w:val="Default"/>
        <w:jc w:val="both"/>
        <w:rPr>
          <w:rFonts w:ascii="Times New Roman" w:hAnsi="Times New Roman" w:cs="Times New Roman"/>
          <w:color w:val="000000"/>
          <w:sz w:val="25"/>
          <w:szCs w:val="25"/>
        </w:rPr>
      </w:pPr>
      <w:r>
        <w:rPr>
          <w:rFonts w:cs="Times New Roman" w:ascii="Times New Roman" w:hAnsi="Times New Roman"/>
          <w:color w:val="000000"/>
          <w:sz w:val="25"/>
          <w:szCs w:val="25"/>
        </w:rPr>
        <w:t xml:space="preserve">            </w:t>
      </w:r>
      <w:r>
        <w:rPr>
          <w:rFonts w:cs="Times New Roman" w:ascii="Times New Roman" w:hAnsi="Times New Roman"/>
          <w:color w:val="000000"/>
          <w:sz w:val="25"/>
          <w:szCs w:val="25"/>
        </w:rPr>
        <w:t>при личном обращении в Отдел образования – в день обращения;</w:t>
      </w:r>
    </w:p>
    <w:p>
      <w:pPr>
        <w:pStyle w:val="Default"/>
        <w:jc w:val="both"/>
        <w:rPr/>
      </w:pPr>
      <w:r>
        <w:rPr>
          <w:rFonts w:cs="Times New Roman" w:ascii="Times New Roman" w:hAnsi="Times New Roman"/>
          <w:color w:val="000000"/>
          <w:sz w:val="25"/>
          <w:szCs w:val="25"/>
        </w:rPr>
        <w:t xml:space="preserve">            </w:t>
      </w:r>
      <w:r>
        <w:rPr>
          <w:rFonts w:cs="Times New Roman" w:ascii="Times New Roman" w:hAnsi="Times New Roman"/>
          <w:color w:val="000000"/>
          <w:sz w:val="25"/>
          <w:szCs w:val="25"/>
        </w:rPr>
        <w:t xml:space="preserve">при личном обращении  в </w:t>
      </w:r>
      <w:r>
        <w:rPr>
          <w:rStyle w:val="Style14"/>
          <w:rFonts w:cs="Times New Roman" w:ascii="Times New Roman" w:hAnsi="Times New Roman"/>
          <w:color w:val="000000"/>
          <w:sz w:val="25"/>
          <w:szCs w:val="25"/>
        </w:rPr>
        <w:t xml:space="preserve">МФЦ </w:t>
      </w:r>
      <w:r>
        <w:rPr>
          <w:rFonts w:cs="Times New Roman" w:ascii="Times New Roman" w:hAnsi="Times New Roman"/>
          <w:color w:val="000000"/>
          <w:sz w:val="25"/>
          <w:szCs w:val="25"/>
        </w:rPr>
        <w:t>– в течение 10 календарных дней;</w:t>
      </w:r>
    </w:p>
    <w:p>
      <w:pPr>
        <w:pStyle w:val="Default"/>
        <w:jc w:val="both"/>
        <w:rPr>
          <w:rFonts w:ascii="Times New Roman" w:hAnsi="Times New Roman" w:cs="Times New Roman"/>
          <w:sz w:val="25"/>
          <w:szCs w:val="25"/>
        </w:rPr>
      </w:pPr>
      <w:r>
        <w:rPr>
          <w:rFonts w:cs="Times New Roman" w:ascii="Times New Roman" w:hAnsi="Times New Roman"/>
          <w:color w:val="000000"/>
          <w:sz w:val="25"/>
          <w:szCs w:val="25"/>
        </w:rPr>
        <w:t xml:space="preserve">           </w:t>
      </w:r>
      <w:r>
        <w:rPr>
          <w:rFonts w:cs="Times New Roman" w:ascii="Times New Roman" w:hAnsi="Times New Roman"/>
          <w:color w:val="000000"/>
          <w:sz w:val="25"/>
          <w:szCs w:val="25"/>
        </w:rPr>
        <w:t>2) предоставление муниципальной услуги в части зачисления ребенка в дошкольное учреждение – в срок не более 30 календарных дней после присвоения в автоматизированной информационной системе «Электронный детский сад» (</w:t>
      </w:r>
      <w:r>
        <w:rPr>
          <w:rFonts w:cs="Times New Roman" w:ascii="Times New Roman" w:hAnsi="Times New Roman"/>
          <w:sz w:val="25"/>
          <w:szCs w:val="25"/>
        </w:rPr>
        <w:t xml:space="preserve">далее – </w:t>
      </w:r>
      <w:r>
        <w:rPr>
          <w:rFonts w:cs="Times New Roman" w:ascii="Times New Roman" w:hAnsi="Times New Roman"/>
          <w:color w:val="000000"/>
          <w:sz w:val="25"/>
          <w:szCs w:val="25"/>
        </w:rPr>
        <w:t>Система) статуса заявлению «Направлен в ДОУ».</w:t>
      </w:r>
    </w:p>
    <w:p>
      <w:pPr>
        <w:pStyle w:val="Default"/>
        <w:ind w:firstLine="709"/>
        <w:jc w:val="both"/>
        <w:rPr>
          <w:rFonts w:ascii="Times New Roman" w:hAnsi="Times New Roman" w:cs="Times New Roman"/>
          <w:sz w:val="25"/>
          <w:szCs w:val="25"/>
        </w:rPr>
      </w:pPr>
      <w:r>
        <w:rPr>
          <w:rFonts w:cs="Times New Roman" w:ascii="Times New Roman" w:hAnsi="Times New Roman"/>
          <w:sz w:val="25"/>
          <w:szCs w:val="25"/>
        </w:rPr>
        <w:t xml:space="preserve">10.Перечень нормативных правовых актов, регулирующих предоставление муниципальной услуги: </w:t>
      </w:r>
    </w:p>
    <w:p>
      <w:pPr>
        <w:pStyle w:val="Normal"/>
        <w:numPr>
          <w:ilvl w:val="0"/>
          <w:numId w:val="0"/>
        </w:numPr>
        <w:autoSpaceDE w:val="false"/>
        <w:ind w:firstLine="709"/>
        <w:jc w:val="both"/>
        <w:outlineLvl w:val="1"/>
        <w:rPr>
          <w:sz w:val="25"/>
          <w:szCs w:val="25"/>
        </w:rPr>
      </w:pPr>
      <w:r>
        <w:rPr>
          <w:sz w:val="25"/>
          <w:szCs w:val="25"/>
        </w:rPr>
        <w:t>1) Конституция Российской Федерации;</w:t>
      </w:r>
    </w:p>
    <w:p>
      <w:pPr>
        <w:pStyle w:val="Normal"/>
        <w:ind w:firstLine="709"/>
        <w:jc w:val="both"/>
        <w:rPr>
          <w:sz w:val="25"/>
          <w:szCs w:val="25"/>
        </w:rPr>
      </w:pPr>
      <w:r>
        <w:rPr>
          <w:sz w:val="25"/>
          <w:szCs w:val="25"/>
        </w:rPr>
        <w:t>2) Федеральный закон от 17.01.1992 № 2202-1 «О прокуратуре Российской Федерации»;</w:t>
      </w:r>
    </w:p>
    <w:p>
      <w:pPr>
        <w:pStyle w:val="Normal"/>
        <w:ind w:firstLine="709"/>
        <w:jc w:val="both"/>
        <w:rPr>
          <w:sz w:val="25"/>
          <w:szCs w:val="25"/>
        </w:rPr>
      </w:pPr>
      <w:r>
        <w:rPr>
          <w:sz w:val="25"/>
          <w:szCs w:val="25"/>
        </w:rPr>
        <w:t>3) Федеральный закон от 27.05.1998 № 76-ФЗ «О статусе военнослужащих»;</w:t>
      </w:r>
    </w:p>
    <w:p>
      <w:pPr>
        <w:pStyle w:val="Normal"/>
        <w:ind w:firstLine="709"/>
        <w:jc w:val="both"/>
        <w:rPr>
          <w:sz w:val="25"/>
          <w:szCs w:val="25"/>
        </w:rPr>
      </w:pPr>
      <w:r>
        <w:rPr>
          <w:sz w:val="25"/>
          <w:szCs w:val="25"/>
        </w:rPr>
        <w:t>4) Федеральный закон от 06.10.2003 № 131-ФЗ «Об общих принципах организации местного самоуправления в Российской Федерации»;</w:t>
      </w:r>
    </w:p>
    <w:p>
      <w:pPr>
        <w:pStyle w:val="Normal"/>
        <w:ind w:firstLine="709"/>
        <w:jc w:val="both"/>
        <w:rPr>
          <w:sz w:val="25"/>
          <w:szCs w:val="25"/>
        </w:rPr>
      </w:pPr>
      <w:r>
        <w:rPr>
          <w:sz w:val="25"/>
          <w:szCs w:val="25"/>
        </w:rPr>
        <w:t>5) Федеральный закон от 07.02.2011 № 3-ФЗ «О полиции»;</w:t>
      </w:r>
    </w:p>
    <w:p>
      <w:pPr>
        <w:pStyle w:val="Normal"/>
        <w:ind w:firstLine="709"/>
        <w:jc w:val="both"/>
        <w:rPr>
          <w:sz w:val="25"/>
          <w:szCs w:val="25"/>
        </w:rPr>
      </w:pPr>
      <w:r>
        <w:rPr>
          <w:sz w:val="25"/>
          <w:szCs w:val="25"/>
        </w:rPr>
        <w:t>6) Федеральный закон от 30.12.2012 № 283-ФЗ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w:t>
      </w:r>
    </w:p>
    <w:p>
      <w:pPr>
        <w:pStyle w:val="Normal"/>
        <w:ind w:firstLine="709"/>
        <w:jc w:val="both"/>
        <w:rPr>
          <w:sz w:val="25"/>
          <w:szCs w:val="25"/>
        </w:rPr>
      </w:pPr>
      <w:r>
        <w:rPr>
          <w:sz w:val="25"/>
          <w:szCs w:val="25"/>
        </w:rPr>
        <w:t>7) Федеральный закон от 29.12.2012 № 273-ФЗ «Об образовании в Российской Федерации»;</w:t>
      </w:r>
    </w:p>
    <w:p>
      <w:pPr>
        <w:pStyle w:val="Normal"/>
        <w:numPr>
          <w:ilvl w:val="0"/>
          <w:numId w:val="0"/>
        </w:numPr>
        <w:autoSpaceDE w:val="false"/>
        <w:ind w:firstLine="709"/>
        <w:jc w:val="both"/>
        <w:outlineLvl w:val="1"/>
        <w:rPr>
          <w:sz w:val="25"/>
          <w:szCs w:val="25"/>
        </w:rPr>
      </w:pPr>
      <w:r>
        <w:rPr>
          <w:sz w:val="25"/>
          <w:szCs w:val="25"/>
        </w:rPr>
        <w:t>8)</w:t>
      </w:r>
      <w:r>
        <w:rPr>
          <w:sz w:val="25"/>
          <w:szCs w:val="25"/>
          <w:shd w:fill="FFFFFF" w:val="clear"/>
        </w:rPr>
        <w:t>Федеральный закон от 27.07.2010 № 210-ФЗ «Об организации предоставления государственных и муниципальных услуг»;</w:t>
      </w:r>
    </w:p>
    <w:p>
      <w:pPr>
        <w:pStyle w:val="Normal"/>
        <w:ind w:firstLine="709"/>
        <w:jc w:val="both"/>
        <w:rPr>
          <w:sz w:val="25"/>
          <w:szCs w:val="25"/>
        </w:rPr>
      </w:pPr>
      <w:r>
        <w:rPr>
          <w:sz w:val="25"/>
          <w:szCs w:val="25"/>
        </w:rPr>
        <w:t>9) Федеральный закон от 06.04.2011 № 63-ФЗ «Об электронной подписи»;</w:t>
      </w:r>
    </w:p>
    <w:p>
      <w:pPr>
        <w:pStyle w:val="Normal"/>
        <w:ind w:firstLine="709"/>
        <w:jc w:val="both"/>
        <w:rPr>
          <w:sz w:val="25"/>
          <w:szCs w:val="25"/>
        </w:rPr>
      </w:pPr>
      <w:r>
        <w:rPr>
          <w:sz w:val="25"/>
          <w:szCs w:val="25"/>
        </w:rPr>
        <w:t>10) Федеральный закон от 24.11.1995 № 181-ФЗ «О социальной защите инвалидов в Российской Федерации»;</w:t>
      </w:r>
    </w:p>
    <w:p>
      <w:pPr>
        <w:pStyle w:val="Normal"/>
        <w:ind w:firstLine="709"/>
        <w:jc w:val="both"/>
        <w:rPr>
          <w:sz w:val="25"/>
          <w:szCs w:val="25"/>
        </w:rPr>
      </w:pPr>
      <w:r>
        <w:rPr>
          <w:sz w:val="25"/>
          <w:szCs w:val="25"/>
        </w:rPr>
        <w:t>11) Закон Российской Федерации от 15.05.1991 № 1244-1 «О социальной защите граждан, подвергшихся воздействию радиации вследствие катастрофы на Чернобыльской АЭС»;</w:t>
      </w:r>
    </w:p>
    <w:p>
      <w:pPr>
        <w:pStyle w:val="Normal"/>
        <w:ind w:firstLine="709"/>
        <w:jc w:val="both"/>
        <w:rPr>
          <w:sz w:val="25"/>
          <w:szCs w:val="25"/>
        </w:rPr>
      </w:pPr>
      <w:r>
        <w:rPr>
          <w:sz w:val="25"/>
          <w:szCs w:val="25"/>
        </w:rPr>
        <w:t>12) Закон Российской Федерации от 26.06.1992 №3132-1 «О статусе судей в Российской Федерации»;</w:t>
      </w:r>
    </w:p>
    <w:p>
      <w:pPr>
        <w:pStyle w:val="Normal"/>
        <w:ind w:firstLine="709"/>
        <w:jc w:val="both"/>
        <w:rPr>
          <w:sz w:val="25"/>
          <w:szCs w:val="25"/>
        </w:rPr>
      </w:pPr>
      <w:r>
        <w:rPr>
          <w:sz w:val="25"/>
          <w:szCs w:val="25"/>
        </w:rPr>
        <w:t>13) Закон Российской Федерации от 25.06.1993 № 5242-1 «О праве граждан Российской Федерации на свободу передвижения, выбор места пребывания и жительства в пределах Российской Федерации»;</w:t>
      </w:r>
    </w:p>
    <w:p>
      <w:pPr>
        <w:pStyle w:val="Normal"/>
        <w:ind w:firstLine="709"/>
        <w:jc w:val="both"/>
        <w:rPr>
          <w:sz w:val="25"/>
          <w:szCs w:val="25"/>
        </w:rPr>
      </w:pPr>
      <w:r>
        <w:rPr>
          <w:sz w:val="25"/>
          <w:szCs w:val="25"/>
        </w:rPr>
        <w:t>14) Указ Президента Российской Федерации от 02.10.1992 № 1157 «О дополнительных мерах государственной поддержки инвалидов»;</w:t>
      </w:r>
    </w:p>
    <w:p>
      <w:pPr>
        <w:pStyle w:val="Normal"/>
        <w:ind w:firstLine="709"/>
        <w:jc w:val="both"/>
        <w:rPr>
          <w:sz w:val="25"/>
          <w:szCs w:val="25"/>
        </w:rPr>
      </w:pPr>
      <w:r>
        <w:rPr>
          <w:sz w:val="25"/>
          <w:szCs w:val="25"/>
        </w:rPr>
        <w:t>15) Указ Президента Российской Федерации от 05.05.1992 № 431 «О мерах по социальной поддержке многодетных семей»;</w:t>
      </w:r>
    </w:p>
    <w:p>
      <w:pPr>
        <w:pStyle w:val="Normal"/>
        <w:ind w:firstLine="709"/>
        <w:jc w:val="both"/>
        <w:rPr>
          <w:sz w:val="25"/>
          <w:szCs w:val="25"/>
        </w:rPr>
      </w:pPr>
      <w:r>
        <w:rPr>
          <w:sz w:val="25"/>
          <w:szCs w:val="25"/>
        </w:rPr>
        <w:t>16) Постановление Правительства Российской Федерации от 25.08.1999 № 936 «О дополнительных мерах по социальной защите членов семей военнослужащих и сотрудников органов внутренних дел, Государственной противопожарной службы, уголовно-исполнительной системы, непосредственно участвовавших в борьбе с терроризмом на территории Республики Дагестан и погибших (пропавших без вести), умерших, ставших инвалидами в связи с выполнением служебных обязанностей»;</w:t>
      </w:r>
    </w:p>
    <w:p>
      <w:pPr>
        <w:pStyle w:val="Normal"/>
        <w:ind w:firstLine="709"/>
        <w:jc w:val="both"/>
        <w:rPr>
          <w:sz w:val="25"/>
          <w:szCs w:val="25"/>
        </w:rPr>
      </w:pPr>
      <w:r>
        <w:rPr>
          <w:sz w:val="25"/>
          <w:szCs w:val="25"/>
        </w:rPr>
        <w:t>17) Постановление Правительства Российской Федерации от 09.02.2004 № 65 «О дополнительных гарантиях и компенсациях военнослужащим и сотрудникам федеральных органов исполнительной власти, участвующим в контртеррористических операциях и обеспечивающим правопорядок и общественную безопасность на территории Северо-Кавказского региона Российской Федерации»;</w:t>
      </w:r>
    </w:p>
    <w:p>
      <w:pPr>
        <w:pStyle w:val="Normal"/>
        <w:ind w:firstLine="709"/>
        <w:jc w:val="both"/>
        <w:rPr>
          <w:sz w:val="25"/>
          <w:szCs w:val="25"/>
        </w:rPr>
      </w:pPr>
      <w:r>
        <w:rPr>
          <w:sz w:val="25"/>
          <w:szCs w:val="25"/>
        </w:rPr>
        <w:t>18) Постановление Правительства Российской Федерации от 26.03.2016 № 236 «О требованиях к предоставлению в электронной форме государственных и муниципальных услуг»;</w:t>
      </w:r>
    </w:p>
    <w:p>
      <w:pPr>
        <w:pStyle w:val="Normal"/>
        <w:shd w:fill="FFFFFF" w:val="clear"/>
        <w:ind w:firstLine="709"/>
        <w:jc w:val="both"/>
        <w:rPr>
          <w:color w:val="FF0000"/>
          <w:sz w:val="25"/>
          <w:szCs w:val="25"/>
        </w:rPr>
      </w:pPr>
      <w:r>
        <w:rPr>
          <w:sz w:val="25"/>
          <w:szCs w:val="25"/>
        </w:rPr>
        <w:t xml:space="preserve">19) </w:t>
      </w:r>
      <w:hyperlink r:id="rId4">
        <w:r>
          <w:rPr>
            <w:bCs/>
            <w:color w:val="000000"/>
            <w:sz w:val="25"/>
            <w:szCs w:val="25"/>
            <w:u w:val="none"/>
          </w:rPr>
          <w:t>Приказ Министра обороны РФ от 16.05.2016 г. N 270 "О мерах по реализации в Вооруженных Силах Российской Федерации постановления Правительства Российской Федерации от 25.08.1999 г. N 936 "О дополнительных мерах по социальной защите членов семей военнослужащих и сотрудников органов внутренних дел, Государственной противопожарной службы, уголовно-исполнительной системы, непосредственно участвовавших в борьбе с терроризмом на территории Республики Дагестан и погибших (пропавших без вести), умерших, ставших инвалидами в связи с выполнением служебных обязанностей"</w:t>
        </w:r>
      </w:hyperlink>
      <w:r>
        <w:rPr>
          <w:bCs/>
          <w:sz w:val="25"/>
          <w:szCs w:val="25"/>
        </w:rPr>
        <w:t>;</w:t>
      </w:r>
    </w:p>
    <w:p>
      <w:pPr>
        <w:pStyle w:val="Normal"/>
        <w:ind w:firstLine="709"/>
        <w:jc w:val="both"/>
        <w:rPr>
          <w:sz w:val="25"/>
          <w:szCs w:val="25"/>
        </w:rPr>
      </w:pPr>
      <w:r>
        <w:rPr>
          <w:sz w:val="25"/>
          <w:szCs w:val="25"/>
        </w:rPr>
        <w:t>20) Приказ Министерства образования и науки Российской Федерации от 30.08.2013 №1014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w:t>
      </w:r>
    </w:p>
    <w:p>
      <w:pPr>
        <w:pStyle w:val="Normal"/>
        <w:autoSpaceDE w:val="false"/>
        <w:ind w:firstLine="709"/>
        <w:jc w:val="both"/>
        <w:rPr>
          <w:sz w:val="25"/>
          <w:szCs w:val="25"/>
        </w:rPr>
      </w:pPr>
      <w:r>
        <w:rPr>
          <w:sz w:val="25"/>
          <w:szCs w:val="25"/>
        </w:rPr>
        <w:t>21) Приказ Министерства образования и науки Российской Федерации от 08.04.2014 № 293 «Об утверждении Порядка приема на обучение по образовательным программам дошкольного образования»;</w:t>
      </w:r>
    </w:p>
    <w:p>
      <w:pPr>
        <w:pStyle w:val="Normal"/>
        <w:autoSpaceDE w:val="false"/>
        <w:ind w:firstLine="709"/>
        <w:jc w:val="both"/>
        <w:rPr>
          <w:sz w:val="25"/>
          <w:szCs w:val="25"/>
        </w:rPr>
      </w:pPr>
      <w:r>
        <w:rPr>
          <w:sz w:val="25"/>
          <w:szCs w:val="25"/>
        </w:rPr>
        <w:t>22) Приказ Министерства образования и науки Российской Федерации от 28.12.2015 №1527 «Об утверждении Порядка и условий осуществления перевода обучающихся из одной организации, осуществляющей образовательную деятельность по образовательным программам дошкольного образования, в другие организации, осуществляющие образовательную деятельность по образовательным программам соответствующих уровня и направленности»;</w:t>
      </w:r>
    </w:p>
    <w:p>
      <w:pPr>
        <w:pStyle w:val="Normal"/>
        <w:autoSpaceDE w:val="false"/>
        <w:ind w:firstLine="709"/>
        <w:jc w:val="both"/>
        <w:rPr>
          <w:sz w:val="25"/>
          <w:szCs w:val="25"/>
        </w:rPr>
      </w:pPr>
      <w:r>
        <w:rPr>
          <w:sz w:val="25"/>
          <w:szCs w:val="25"/>
        </w:rPr>
        <w:t xml:space="preserve">23) Устав муниципального образования «Город Донецк»; </w:t>
      </w:r>
    </w:p>
    <w:p>
      <w:pPr>
        <w:pStyle w:val="Normal"/>
        <w:tabs>
          <w:tab w:val="clear" w:pos="708"/>
          <w:tab w:val="left" w:pos="1076" w:leader="none"/>
        </w:tabs>
        <w:ind w:firstLine="709"/>
        <w:jc w:val="both"/>
        <w:rPr>
          <w:sz w:val="25"/>
          <w:szCs w:val="25"/>
        </w:rPr>
      </w:pPr>
      <w:r>
        <w:rPr>
          <w:sz w:val="25"/>
          <w:szCs w:val="25"/>
        </w:rPr>
        <w:t>24) Постановление Администрации города Донецка от 28.12.2016 №1473 «О закреплении муниципальных дошкольных образовательных организаций за территориями муниципального образования «Город Донецк»».</w:t>
      </w:r>
    </w:p>
    <w:p>
      <w:pPr>
        <w:pStyle w:val="Normal"/>
        <w:ind w:firstLine="709"/>
        <w:jc w:val="both"/>
        <w:rPr>
          <w:sz w:val="25"/>
          <w:szCs w:val="25"/>
        </w:rPr>
      </w:pPr>
      <w:r>
        <w:rPr>
          <w:sz w:val="25"/>
          <w:szCs w:val="25"/>
        </w:rPr>
        <w:t>Перечень нормативных правовых актов, регулирующих предоставление муниципальной услуги, подлежит обязательному размещению на ЕПГУ.</w:t>
      </w:r>
    </w:p>
    <w:p>
      <w:pPr>
        <w:pStyle w:val="Normal"/>
        <w:ind w:firstLine="709"/>
        <w:jc w:val="both"/>
        <w:rPr>
          <w:sz w:val="25"/>
          <w:szCs w:val="25"/>
        </w:rPr>
      </w:pPr>
      <w:r>
        <w:rPr>
          <w:sz w:val="25"/>
          <w:szCs w:val="25"/>
        </w:rPr>
        <w:t xml:space="preserve">11.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предоставлению заявителями: </w:t>
      </w:r>
    </w:p>
    <w:p>
      <w:pPr>
        <w:pStyle w:val="Normal"/>
        <w:ind w:firstLine="709"/>
        <w:jc w:val="both"/>
        <w:rPr>
          <w:sz w:val="25"/>
          <w:szCs w:val="25"/>
        </w:rPr>
      </w:pPr>
      <w:r>
        <w:rPr>
          <w:sz w:val="25"/>
          <w:szCs w:val="25"/>
        </w:rPr>
        <w:t xml:space="preserve">1) заявление о предоставлении муниципальной услуги (приложение 1 к настоящему Административному регламенту); </w:t>
      </w:r>
    </w:p>
    <w:p>
      <w:pPr>
        <w:pStyle w:val="Normal"/>
        <w:ind w:firstLine="709"/>
        <w:jc w:val="both"/>
        <w:rPr>
          <w:sz w:val="25"/>
          <w:szCs w:val="25"/>
        </w:rPr>
      </w:pPr>
      <w:r>
        <w:rPr>
          <w:sz w:val="25"/>
          <w:szCs w:val="25"/>
        </w:rPr>
        <w:t>2) оригинал документа удостоверяющего личность заявителя (предъявляется для ознакомления);</w:t>
      </w:r>
    </w:p>
    <w:p>
      <w:pPr>
        <w:pStyle w:val="Normal"/>
        <w:ind w:firstLine="709"/>
        <w:rPr>
          <w:sz w:val="25"/>
          <w:szCs w:val="25"/>
        </w:rPr>
      </w:pPr>
      <w:r>
        <w:rPr>
          <w:sz w:val="25"/>
          <w:szCs w:val="25"/>
        </w:rPr>
        <w:t>3) оригинал свидетельства о рождении ребенка (предъявляется для ознакомления);</w:t>
      </w:r>
    </w:p>
    <w:p>
      <w:pPr>
        <w:pStyle w:val="Normal"/>
        <w:ind w:firstLine="709"/>
        <w:jc w:val="both"/>
        <w:rPr>
          <w:sz w:val="25"/>
          <w:szCs w:val="25"/>
        </w:rPr>
      </w:pPr>
      <w:r>
        <w:rPr>
          <w:sz w:val="25"/>
          <w:szCs w:val="25"/>
        </w:rPr>
        <w:t>4) документ, подтверждающий право на первоочередное (внеочередное) предоставление места в дошкольном учреждении (для категорий заявителей, указанных в приложении 2 к настоящему Административному регламенту);</w:t>
      </w:r>
    </w:p>
    <w:p>
      <w:pPr>
        <w:pStyle w:val="Normal"/>
        <w:autoSpaceDE w:val="false"/>
        <w:ind w:firstLine="709"/>
        <w:jc w:val="both"/>
        <w:rPr>
          <w:sz w:val="25"/>
          <w:szCs w:val="25"/>
        </w:rPr>
      </w:pPr>
      <w:r>
        <w:rPr>
          <w:sz w:val="25"/>
          <w:szCs w:val="25"/>
        </w:rPr>
        <w:t>5) заявитель, являющийся иностранным гражданином или лицом без гражданства, дополнительно предъявляет документ, подтверждающий родство заявителя (или законность представления прав ребенка), и документ, подтверждающий право заявителя на пребывание в Российской Федерации.</w:t>
      </w:r>
    </w:p>
    <w:p>
      <w:pPr>
        <w:pStyle w:val="Default"/>
        <w:ind w:firstLine="709"/>
        <w:jc w:val="both"/>
        <w:rPr>
          <w:rFonts w:ascii="Times New Roman" w:hAnsi="Times New Roman" w:cs="Times New Roman"/>
          <w:sz w:val="25"/>
          <w:szCs w:val="25"/>
        </w:rPr>
      </w:pPr>
      <w:r>
        <w:rPr>
          <w:rFonts w:cs="Times New Roman" w:ascii="Times New Roman" w:hAnsi="Times New Roman"/>
          <w:sz w:val="25"/>
          <w:szCs w:val="25"/>
        </w:rPr>
        <w:t>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w:t>
      </w:r>
    </w:p>
    <w:p>
      <w:pPr>
        <w:pStyle w:val="Normal"/>
        <w:ind w:firstLine="709"/>
        <w:jc w:val="both"/>
        <w:rPr>
          <w:color w:val="000000"/>
          <w:kern w:val="2"/>
          <w:sz w:val="25"/>
          <w:szCs w:val="25"/>
          <w:lang w:eastAsia="ar-SA"/>
        </w:rPr>
      </w:pPr>
      <w:r>
        <w:rPr>
          <w:color w:val="000000"/>
          <w:sz w:val="25"/>
          <w:szCs w:val="25"/>
        </w:rPr>
        <w:t>Заявление и необходимые документы в Отдел образования могут быть представлены следующими способами:</w:t>
      </w:r>
    </w:p>
    <w:p>
      <w:pPr>
        <w:pStyle w:val="Normal"/>
        <w:numPr>
          <w:ilvl w:val="0"/>
          <w:numId w:val="0"/>
        </w:numPr>
        <w:autoSpaceDE w:val="false"/>
        <w:ind w:firstLine="708"/>
        <w:outlineLvl w:val="1"/>
        <w:rPr>
          <w:color w:val="000000"/>
          <w:sz w:val="25"/>
          <w:szCs w:val="25"/>
        </w:rPr>
      </w:pPr>
      <w:r>
        <w:rPr>
          <w:color w:val="000000"/>
          <w:sz w:val="25"/>
          <w:szCs w:val="25"/>
        </w:rPr>
        <w:t xml:space="preserve"> </w:t>
      </w:r>
      <w:r>
        <w:rPr>
          <w:color w:val="000000"/>
          <w:sz w:val="25"/>
          <w:szCs w:val="25"/>
        </w:rPr>
        <w:t>посредством обращения лично или через законного представителя в Отдел образования;</w:t>
      </w:r>
    </w:p>
    <w:p>
      <w:pPr>
        <w:pStyle w:val="Normal"/>
        <w:numPr>
          <w:ilvl w:val="0"/>
          <w:numId w:val="0"/>
        </w:numPr>
        <w:autoSpaceDE w:val="false"/>
        <w:ind w:firstLine="708"/>
        <w:outlineLvl w:val="1"/>
        <w:rPr/>
      </w:pPr>
      <w:r>
        <w:rPr>
          <w:color w:val="000000"/>
          <w:sz w:val="25"/>
          <w:szCs w:val="25"/>
        </w:rPr>
        <w:t xml:space="preserve"> </w:t>
      </w:r>
      <w:r>
        <w:rPr>
          <w:color w:val="000000"/>
          <w:sz w:val="25"/>
          <w:szCs w:val="25"/>
        </w:rPr>
        <w:t xml:space="preserve">посредством  обращения лично или через законного представителя в </w:t>
      </w:r>
      <w:r>
        <w:rPr>
          <w:sz w:val="25"/>
          <w:szCs w:val="25"/>
        </w:rPr>
        <w:t>МФЦ</w:t>
      </w:r>
      <w:r>
        <w:rPr>
          <w:color w:val="000000"/>
          <w:sz w:val="25"/>
          <w:szCs w:val="25"/>
        </w:rPr>
        <w:t>;</w:t>
      </w:r>
    </w:p>
    <w:p>
      <w:pPr>
        <w:pStyle w:val="Normal"/>
        <w:numPr>
          <w:ilvl w:val="0"/>
          <w:numId w:val="0"/>
        </w:numPr>
        <w:autoSpaceDE w:val="false"/>
        <w:ind w:firstLine="708"/>
        <w:outlineLvl w:val="1"/>
        <w:rPr>
          <w:color w:val="000000"/>
          <w:sz w:val="25"/>
          <w:szCs w:val="25"/>
        </w:rPr>
      </w:pPr>
      <w:r>
        <w:rPr>
          <w:color w:val="000000"/>
          <w:sz w:val="25"/>
          <w:szCs w:val="25"/>
        </w:rPr>
        <w:t xml:space="preserve"> </w:t>
      </w:r>
      <w:r>
        <w:rPr>
          <w:color w:val="000000"/>
          <w:sz w:val="25"/>
          <w:szCs w:val="25"/>
        </w:rPr>
        <w:t>посредством ЕПГУ;</w:t>
      </w:r>
    </w:p>
    <w:p>
      <w:pPr>
        <w:pStyle w:val="Normal"/>
        <w:numPr>
          <w:ilvl w:val="0"/>
          <w:numId w:val="0"/>
        </w:numPr>
        <w:autoSpaceDE w:val="false"/>
        <w:ind w:firstLine="708"/>
        <w:outlineLvl w:val="1"/>
        <w:rPr>
          <w:color w:val="000000"/>
          <w:sz w:val="25"/>
          <w:szCs w:val="25"/>
        </w:rPr>
      </w:pPr>
      <w:r>
        <w:rPr>
          <w:color w:val="000000"/>
          <w:sz w:val="25"/>
          <w:szCs w:val="25"/>
        </w:rPr>
        <w:t xml:space="preserve"> </w:t>
      </w:r>
      <w:r>
        <w:rPr>
          <w:color w:val="000000"/>
          <w:sz w:val="25"/>
          <w:szCs w:val="25"/>
        </w:rPr>
        <w:t>по почтовому адресу;</w:t>
      </w:r>
    </w:p>
    <w:p>
      <w:pPr>
        <w:pStyle w:val="Normal"/>
        <w:numPr>
          <w:ilvl w:val="0"/>
          <w:numId w:val="0"/>
        </w:numPr>
        <w:autoSpaceDE w:val="false"/>
        <w:ind w:firstLine="708"/>
        <w:outlineLvl w:val="1"/>
        <w:rPr>
          <w:sz w:val="25"/>
          <w:szCs w:val="25"/>
        </w:rPr>
      </w:pPr>
      <w:r>
        <w:rPr>
          <w:sz w:val="25"/>
          <w:szCs w:val="25"/>
        </w:rPr>
        <w:t xml:space="preserve"> </w:t>
      </w:r>
      <w:r>
        <w:rPr>
          <w:sz w:val="25"/>
          <w:szCs w:val="25"/>
        </w:rPr>
        <w:t>по электронной почте.</w:t>
      </w:r>
    </w:p>
    <w:p>
      <w:pPr>
        <w:pStyle w:val="Normal"/>
        <w:ind w:firstLine="709"/>
        <w:jc w:val="both"/>
        <w:rPr/>
      </w:pPr>
      <w:r>
        <w:rPr>
          <w:color w:val="000000"/>
          <w:sz w:val="25"/>
          <w:szCs w:val="25"/>
        </w:rPr>
        <w:t>В случае если подача документов осуществляется в электронной форме посредством ЕПГУ, официального сайта Отдела образования повторного представления заявителем таких документов на бумажном носителе не требуется</w:t>
      </w:r>
      <w:r>
        <w:rPr>
          <w:sz w:val="25"/>
          <w:szCs w:val="25"/>
        </w:rPr>
        <w:t>.</w:t>
      </w:r>
    </w:p>
    <w:p>
      <w:pPr>
        <w:pStyle w:val="Normal"/>
        <w:ind w:firstLine="709"/>
        <w:jc w:val="both"/>
        <w:rPr>
          <w:sz w:val="25"/>
          <w:szCs w:val="25"/>
        </w:rPr>
      </w:pPr>
      <w:r>
        <w:rPr>
          <w:sz w:val="25"/>
          <w:szCs w:val="25"/>
        </w:rPr>
        <w:t>При направлении заявления в форме электронного документа к заявлению прилагается копия документа, удостоверяющего личность заявителя в виде электронного образа такого документа.</w:t>
      </w:r>
    </w:p>
    <w:p>
      <w:pPr>
        <w:pStyle w:val="Normal"/>
        <w:ind w:firstLine="709"/>
        <w:jc w:val="both"/>
        <w:rPr/>
      </w:pPr>
      <w:r>
        <w:rPr>
          <w:sz w:val="25"/>
          <w:szCs w:val="25"/>
        </w:rPr>
        <w:t xml:space="preserve">Требования к документам, направляемым </w:t>
      </w:r>
      <w:r>
        <w:rPr>
          <w:iCs/>
          <w:sz w:val="25"/>
          <w:szCs w:val="25"/>
        </w:rPr>
        <w:t>в форме электронного документа</w:t>
      </w:r>
      <w:r>
        <w:rPr>
          <w:sz w:val="25"/>
          <w:szCs w:val="25"/>
        </w:rPr>
        <w:t>:</w:t>
      </w:r>
    </w:p>
    <w:p>
      <w:pPr>
        <w:pStyle w:val="Normal"/>
        <w:ind w:firstLine="709"/>
        <w:jc w:val="both"/>
        <w:rPr>
          <w:iCs/>
          <w:sz w:val="25"/>
          <w:szCs w:val="25"/>
        </w:rPr>
      </w:pPr>
      <w:r>
        <w:rPr>
          <w:iCs/>
          <w:sz w:val="25"/>
          <w:szCs w:val="25"/>
        </w:rPr>
        <w:t xml:space="preserve">заявление в форме электронного документа направляется в виде файла в форматах </w:t>
      </w:r>
      <w:r>
        <w:rPr>
          <w:iCs/>
          <w:sz w:val="25"/>
          <w:szCs w:val="25"/>
          <w:lang w:val="en-US"/>
        </w:rPr>
        <w:t>doc</w:t>
      </w:r>
      <w:r>
        <w:rPr>
          <w:iCs/>
          <w:sz w:val="25"/>
          <w:szCs w:val="25"/>
        </w:rPr>
        <w:t xml:space="preserve">, </w:t>
      </w:r>
      <w:r>
        <w:rPr>
          <w:iCs/>
          <w:sz w:val="25"/>
          <w:szCs w:val="25"/>
          <w:lang w:val="en-US"/>
        </w:rPr>
        <w:t>docx</w:t>
      </w:r>
      <w:r>
        <w:rPr>
          <w:iCs/>
          <w:sz w:val="25"/>
          <w:szCs w:val="25"/>
        </w:rPr>
        <w:t xml:space="preserve">, </w:t>
      </w:r>
      <w:r>
        <w:rPr>
          <w:iCs/>
          <w:sz w:val="25"/>
          <w:szCs w:val="25"/>
          <w:lang w:val="en-US"/>
        </w:rPr>
        <w:t>txt</w:t>
      </w:r>
      <w:r>
        <w:rPr>
          <w:iCs/>
          <w:sz w:val="25"/>
          <w:szCs w:val="25"/>
        </w:rPr>
        <w:t xml:space="preserve">, </w:t>
      </w:r>
      <w:r>
        <w:rPr>
          <w:iCs/>
          <w:sz w:val="25"/>
          <w:szCs w:val="25"/>
          <w:lang w:val="en-US"/>
        </w:rPr>
        <w:t>xls</w:t>
      </w:r>
      <w:r>
        <w:rPr>
          <w:iCs/>
          <w:sz w:val="25"/>
          <w:szCs w:val="25"/>
        </w:rPr>
        <w:t xml:space="preserve">, </w:t>
      </w:r>
      <w:r>
        <w:rPr>
          <w:iCs/>
          <w:sz w:val="25"/>
          <w:szCs w:val="25"/>
          <w:lang w:val="en-US"/>
        </w:rPr>
        <w:t>xlsx</w:t>
      </w:r>
      <w:r>
        <w:rPr>
          <w:iCs/>
          <w:sz w:val="25"/>
          <w:szCs w:val="25"/>
        </w:rPr>
        <w:t xml:space="preserve">, </w:t>
      </w:r>
      <w:r>
        <w:rPr>
          <w:iCs/>
          <w:sz w:val="25"/>
          <w:szCs w:val="25"/>
          <w:lang w:val="en-US"/>
        </w:rPr>
        <w:t>rtf</w:t>
      </w:r>
      <w:r>
        <w:rPr>
          <w:sz w:val="25"/>
          <w:szCs w:val="25"/>
        </w:rPr>
        <w:t>;</w:t>
      </w:r>
    </w:p>
    <w:p>
      <w:pPr>
        <w:pStyle w:val="Normal"/>
        <w:ind w:firstLine="709"/>
        <w:jc w:val="both"/>
        <w:rPr/>
      </w:pPr>
      <w:r>
        <w:rPr>
          <w:sz w:val="25"/>
          <w:szCs w:val="25"/>
        </w:rPr>
        <w:t xml:space="preserve">электронные документы (электронные образы документов), прилагаемые к заявлению, направляются в виде файлов в форматах </w:t>
      </w:r>
      <w:r>
        <w:rPr>
          <w:sz w:val="25"/>
          <w:szCs w:val="25"/>
          <w:lang w:val="en-US"/>
        </w:rPr>
        <w:t>PDF</w:t>
      </w:r>
      <w:r>
        <w:rPr>
          <w:sz w:val="25"/>
          <w:szCs w:val="25"/>
        </w:rPr>
        <w:t xml:space="preserve">, </w:t>
      </w:r>
      <w:r>
        <w:rPr>
          <w:sz w:val="25"/>
          <w:szCs w:val="25"/>
          <w:lang w:val="en-US"/>
        </w:rPr>
        <w:t>TIF</w:t>
      </w:r>
      <w:r>
        <w:rPr>
          <w:sz w:val="25"/>
          <w:szCs w:val="25"/>
        </w:rPr>
        <w:t>;</w:t>
      </w:r>
    </w:p>
    <w:p>
      <w:pPr>
        <w:pStyle w:val="Normal"/>
        <w:ind w:firstLine="709"/>
        <w:jc w:val="both"/>
        <w:rPr>
          <w:bCs/>
          <w:color w:val="000000"/>
          <w:sz w:val="25"/>
          <w:szCs w:val="25"/>
        </w:rPr>
      </w:pPr>
      <w:r>
        <w:rPr>
          <w:sz w:val="25"/>
          <w:szCs w:val="25"/>
        </w:rPr>
        <w:t xml:space="preserve">качество предоставляемых электронных документов (электронных образов документов) в форматах </w:t>
      </w:r>
      <w:r>
        <w:rPr>
          <w:sz w:val="25"/>
          <w:szCs w:val="25"/>
          <w:lang w:val="en-US"/>
        </w:rPr>
        <w:t>PDF</w:t>
      </w:r>
      <w:r>
        <w:rPr>
          <w:sz w:val="25"/>
          <w:szCs w:val="25"/>
        </w:rPr>
        <w:t xml:space="preserve">, </w:t>
      </w:r>
      <w:r>
        <w:rPr>
          <w:sz w:val="25"/>
          <w:szCs w:val="25"/>
          <w:lang w:val="en-US"/>
        </w:rPr>
        <w:t>TIF</w:t>
      </w:r>
      <w:r>
        <w:rPr>
          <w:sz w:val="25"/>
          <w:szCs w:val="25"/>
        </w:rPr>
        <w:t xml:space="preserve"> должно позволять в полном объеме прочитать текст документа и распознать реквизиты документа.</w:t>
      </w:r>
    </w:p>
    <w:p>
      <w:pPr>
        <w:pStyle w:val="Normal"/>
        <w:ind w:firstLine="709"/>
        <w:jc w:val="both"/>
        <w:rPr>
          <w:sz w:val="25"/>
          <w:szCs w:val="25"/>
        </w:rPr>
      </w:pPr>
      <w:r>
        <w:rPr>
          <w:sz w:val="25"/>
          <w:szCs w:val="25"/>
        </w:rPr>
        <w:t>Представление копии документа, удостоверяющего личность заявителя в виде электронного образа такого документа, не требуется в случае представления заявления посредством отправки через личный кабинет ЕПГУ, а также, если заявление подписано усиленной квалифицированной электронной подписью.</w:t>
      </w:r>
    </w:p>
    <w:p>
      <w:pPr>
        <w:pStyle w:val="Normal"/>
        <w:widowControl w:val="false"/>
        <w:autoSpaceDE w:val="false"/>
        <w:spacing w:lineRule="auto" w:line="228"/>
        <w:ind w:firstLine="709"/>
        <w:jc w:val="both"/>
        <w:rPr>
          <w:sz w:val="25"/>
          <w:szCs w:val="25"/>
        </w:rPr>
      </w:pPr>
      <w:r>
        <w:rPr>
          <w:sz w:val="25"/>
          <w:szCs w:val="25"/>
        </w:rPr>
        <w:t>12. Для предоставления муниципальной услуги от заявителя не требуются какие-либо      документы, находящиеся в распоряжении государственных органов, органов местного самоуправления и иных организаций, участвующих в предоставлении услуги.</w:t>
      </w:r>
    </w:p>
    <w:p>
      <w:pPr>
        <w:pStyle w:val="Normal"/>
        <w:ind w:firstLine="708"/>
        <w:jc w:val="both"/>
        <w:rPr>
          <w:sz w:val="25"/>
          <w:szCs w:val="25"/>
        </w:rPr>
      </w:pPr>
      <w:r>
        <w:rPr>
          <w:sz w:val="25"/>
          <w:szCs w:val="25"/>
        </w:rPr>
        <w:t>13. Запрещено требовать от заявителя:</w:t>
      </w:r>
    </w:p>
    <w:p>
      <w:pPr>
        <w:pStyle w:val="Normal"/>
        <w:autoSpaceDE w:val="false"/>
        <w:ind w:firstLine="708"/>
        <w:jc w:val="both"/>
        <w:rPr>
          <w:sz w:val="25"/>
          <w:szCs w:val="25"/>
        </w:rPr>
      </w:pPr>
      <w:r>
        <w:rPr>
          <w:sz w:val="25"/>
          <w:szCs w:val="25"/>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pPr>
        <w:pStyle w:val="Normal"/>
        <w:autoSpaceDE w:val="false"/>
        <w:ind w:firstLine="708"/>
        <w:jc w:val="both"/>
        <w:rPr>
          <w:sz w:val="25"/>
          <w:szCs w:val="25"/>
        </w:rPr>
      </w:pPr>
      <w:r>
        <w:rPr>
          <w:sz w:val="25"/>
          <w:szCs w:val="25"/>
        </w:rPr>
        <w:t>2) представления документов и информации, которые в соответствии с нормативными правовыми актами Российской Федерации, нормативными правовыми актами Ростовской области и муниципальными правовыми актами находятся в распоряжении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pPr>
        <w:pStyle w:val="Normal"/>
        <w:ind w:firstLine="709"/>
        <w:jc w:val="both"/>
        <w:rPr/>
      </w:pPr>
      <w:r>
        <w:rPr>
          <w:kern w:val="2"/>
          <w:sz w:val="25"/>
          <w:szCs w:val="25"/>
        </w:rPr>
        <w:t xml:space="preserve">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27.07.2010 № 210-ФЗ </w:t>
      </w:r>
      <w:r>
        <w:rPr>
          <w:sz w:val="25"/>
          <w:szCs w:val="25"/>
        </w:rPr>
        <w:t>«Об организации предоставления государственных и муниципальных услуг»</w:t>
      </w:r>
      <w:r>
        <w:rPr>
          <w:kern w:val="2"/>
          <w:sz w:val="25"/>
          <w:szCs w:val="25"/>
        </w:rPr>
        <w:t>;</w:t>
      </w:r>
    </w:p>
    <w:p>
      <w:pPr>
        <w:pStyle w:val="Normal"/>
        <w:ind w:firstLine="567"/>
        <w:jc w:val="both"/>
        <w:rPr>
          <w:bCs/>
          <w:kern w:val="2"/>
          <w:sz w:val="25"/>
          <w:szCs w:val="25"/>
        </w:rPr>
      </w:pPr>
      <w:r>
        <w:rPr>
          <w:bCs/>
          <w:kern w:val="2"/>
          <w:sz w:val="25"/>
          <w:szCs w:val="25"/>
        </w:rPr>
        <w:t>4) при осуществлении записи на прием в электронном виде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pPr>
        <w:pStyle w:val="Normal"/>
        <w:ind w:firstLine="709"/>
        <w:jc w:val="both"/>
        <w:rPr/>
      </w:pPr>
      <w:r>
        <w:rPr>
          <w:bCs/>
          <w:kern w:val="2"/>
          <w:sz w:val="25"/>
          <w:szCs w:val="25"/>
        </w:rPr>
        <w:t>5)</w:t>
      </w:r>
      <w:r>
        <w:rPr>
          <w:sz w:val="25"/>
          <w:szCs w:val="25"/>
        </w:rPr>
        <w:t xml:space="preserve"> осуществления действий, в том числе согласований, необходимых для получения муниципальной услуги и связанных с обращением в иные органы, предоставляющие муниципальную услугу,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 утвержденный постановлением Администрации города Донецка.</w:t>
      </w:r>
    </w:p>
    <w:p>
      <w:pPr>
        <w:pStyle w:val="Default"/>
        <w:ind w:firstLine="709"/>
        <w:jc w:val="both"/>
        <w:rPr>
          <w:rFonts w:ascii="Times New Roman" w:hAnsi="Times New Roman" w:cs="Times New Roman"/>
          <w:sz w:val="25"/>
          <w:szCs w:val="25"/>
        </w:rPr>
      </w:pPr>
      <w:r>
        <w:rPr>
          <w:rFonts w:cs="Times New Roman" w:ascii="Times New Roman" w:hAnsi="Times New Roman"/>
          <w:sz w:val="25"/>
          <w:szCs w:val="25"/>
        </w:rPr>
        <w:t>14.Исчерпывающий перечень оснований для отказа в приеме документов, необходимых для предоставления муниципальной услуги:</w:t>
      </w:r>
    </w:p>
    <w:p>
      <w:pPr>
        <w:pStyle w:val="Normal"/>
        <w:ind w:firstLine="709"/>
        <w:jc w:val="both"/>
        <w:rPr>
          <w:sz w:val="25"/>
          <w:szCs w:val="25"/>
        </w:rPr>
      </w:pPr>
      <w:r>
        <w:rPr>
          <w:sz w:val="25"/>
          <w:szCs w:val="25"/>
        </w:rPr>
        <w:t>1) обращение за получением муниципальной услуги лица, не уполномоченного надлежащим образом;</w:t>
      </w:r>
    </w:p>
    <w:p>
      <w:pPr>
        <w:pStyle w:val="Normal"/>
        <w:ind w:firstLine="709"/>
        <w:jc w:val="both"/>
        <w:rPr/>
      </w:pPr>
      <w:r>
        <w:rPr>
          <w:sz w:val="25"/>
          <w:szCs w:val="25"/>
        </w:rPr>
        <w:t xml:space="preserve">2) </w:t>
      </w:r>
      <w:r>
        <w:rPr>
          <w:color w:val="000000"/>
          <w:sz w:val="25"/>
          <w:szCs w:val="25"/>
        </w:rPr>
        <w:t>несоответствие хотя бы одного из представленных документов, по форме или содержанию, требованиям действующего законодательства, а также содержание в документе неоговоренных приписок и исправлений, серьезных повреждений, не позволяющих однозначно истолковать его содержание</w:t>
      </w:r>
      <w:r>
        <w:rPr>
          <w:sz w:val="25"/>
          <w:szCs w:val="25"/>
        </w:rPr>
        <w:t>;</w:t>
      </w:r>
    </w:p>
    <w:p>
      <w:pPr>
        <w:pStyle w:val="Normal"/>
        <w:widowControl w:val="false"/>
        <w:autoSpaceDE w:val="false"/>
        <w:jc w:val="both"/>
        <w:rPr/>
      </w:pPr>
      <w:r>
        <w:rPr>
          <w:sz w:val="25"/>
          <w:szCs w:val="25"/>
        </w:rPr>
        <w:tab/>
        <w:t xml:space="preserve"> Отдел образования, МФЦ </w:t>
      </w:r>
      <w:r>
        <w:rPr>
          <w:color w:val="000000"/>
          <w:sz w:val="25"/>
          <w:szCs w:val="25"/>
        </w:rPr>
        <w:t>не имеют право отказать в приеме документов, необходимых для предоставления муниципальной услуги, в случае, если указанные документы поданы в соответствии с информацией о сроках и порядке предоставления услуги, опубликованной на ЕПГУ.</w:t>
      </w:r>
    </w:p>
    <w:p>
      <w:pPr>
        <w:pStyle w:val="Normal"/>
        <w:autoSpaceDE w:val="false"/>
        <w:jc w:val="both"/>
        <w:rPr>
          <w:sz w:val="25"/>
          <w:szCs w:val="25"/>
        </w:rPr>
      </w:pPr>
      <w:r>
        <w:rPr>
          <w:sz w:val="25"/>
          <w:szCs w:val="25"/>
        </w:rPr>
        <w:t xml:space="preserve">         </w:t>
      </w:r>
      <w:r>
        <w:rPr>
          <w:sz w:val="25"/>
          <w:szCs w:val="25"/>
        </w:rPr>
        <w:t>15. Оснований для приостановления предоставления муниципальной услуги законодательством Российской Федерации, Ростовской области, муниципальными правовыми актами не предусмотрено.</w:t>
      </w:r>
    </w:p>
    <w:p>
      <w:pPr>
        <w:pStyle w:val="Normal"/>
        <w:numPr>
          <w:ilvl w:val="0"/>
          <w:numId w:val="0"/>
        </w:numPr>
        <w:autoSpaceDE w:val="false"/>
        <w:jc w:val="both"/>
        <w:outlineLvl w:val="1"/>
        <w:rPr/>
      </w:pPr>
      <w:r>
        <w:rPr>
          <w:sz w:val="25"/>
          <w:szCs w:val="25"/>
        </w:rPr>
        <w:t xml:space="preserve">         </w:t>
      </w:r>
      <w:r>
        <w:rPr>
          <w:sz w:val="25"/>
          <w:szCs w:val="25"/>
        </w:rPr>
        <w:t>16. О</w:t>
      </w:r>
      <w:r>
        <w:rPr>
          <w:color w:val="000000"/>
          <w:sz w:val="25"/>
          <w:szCs w:val="25"/>
        </w:rPr>
        <w:t>снование для отказа в предоставлении муниципальной услуги:</w:t>
      </w:r>
    </w:p>
    <w:p>
      <w:pPr>
        <w:pStyle w:val="Normal"/>
        <w:ind w:firstLine="720"/>
        <w:jc w:val="both"/>
        <w:rPr>
          <w:color w:val="000000"/>
          <w:sz w:val="25"/>
          <w:szCs w:val="25"/>
        </w:rPr>
      </w:pPr>
      <w:r>
        <w:rPr>
          <w:color w:val="000000"/>
          <w:sz w:val="25"/>
          <w:szCs w:val="25"/>
        </w:rPr>
        <w:t>1) заявление подано с нарушением требований, установленных настоящим Административным регламентом;</w:t>
      </w:r>
    </w:p>
    <w:p>
      <w:pPr>
        <w:pStyle w:val="Normal"/>
        <w:ind w:firstLine="720"/>
        <w:jc w:val="both"/>
        <w:rPr>
          <w:color w:val="000000"/>
          <w:sz w:val="25"/>
          <w:szCs w:val="25"/>
        </w:rPr>
      </w:pPr>
      <w:r>
        <w:rPr>
          <w:color w:val="000000"/>
          <w:sz w:val="25"/>
          <w:szCs w:val="25"/>
        </w:rPr>
        <w:t>2) не предоставлены документы, указанные в пункте 11 настоящего Административного регламента;</w:t>
      </w:r>
    </w:p>
    <w:p>
      <w:pPr>
        <w:pStyle w:val="Normal"/>
        <w:ind w:firstLine="720"/>
        <w:jc w:val="both"/>
        <w:rPr>
          <w:sz w:val="25"/>
          <w:szCs w:val="25"/>
        </w:rPr>
      </w:pPr>
      <w:r>
        <w:rPr>
          <w:sz w:val="25"/>
          <w:szCs w:val="25"/>
        </w:rPr>
        <w:t>3) заявление заявителя об отказе в получении муниципальной услуги.</w:t>
      </w:r>
    </w:p>
    <w:p>
      <w:pPr>
        <w:pStyle w:val="Normal"/>
        <w:ind w:firstLine="720"/>
        <w:jc w:val="both"/>
        <w:rPr>
          <w:sz w:val="25"/>
          <w:szCs w:val="25"/>
        </w:rPr>
      </w:pPr>
      <w:r>
        <w:rPr>
          <w:sz w:val="25"/>
          <w:szCs w:val="25"/>
        </w:rPr>
        <w:t>Отдел образования не имеет права отказать в предоставлении муниципальной услуги в случае, если необходимые документы поданы в соответствии с информацией о сроках и порядке предоставления муниципальной услуги, опубликованной на ЕПГУ.</w:t>
      </w:r>
    </w:p>
    <w:p>
      <w:pPr>
        <w:pStyle w:val="Normal"/>
        <w:tabs>
          <w:tab w:val="clear" w:pos="708"/>
          <w:tab w:val="left" w:pos="1418" w:leader="none"/>
        </w:tabs>
        <w:rPr/>
      </w:pPr>
      <w:r>
        <w:rPr>
          <w:sz w:val="25"/>
          <w:szCs w:val="25"/>
        </w:rPr>
        <w:t xml:space="preserve">         </w:t>
      </w:r>
      <w:r>
        <w:rPr>
          <w:sz w:val="25"/>
          <w:szCs w:val="25"/>
        </w:rPr>
        <w:t>17.</w:t>
      </w:r>
      <w:r>
        <w:rPr>
          <w:spacing w:val="4"/>
          <w:sz w:val="25"/>
          <w:szCs w:val="25"/>
        </w:rPr>
        <w:t xml:space="preserve"> </w:t>
      </w:r>
      <w:r>
        <w:rPr>
          <w:sz w:val="25"/>
          <w:szCs w:val="25"/>
        </w:rPr>
        <w:t>Государственная пошлина или иная плата за предоставление муниципальной услуги не взимается.</w:t>
      </w:r>
    </w:p>
    <w:p>
      <w:pPr>
        <w:pStyle w:val="Normal"/>
        <w:ind w:firstLine="540"/>
        <w:jc w:val="both"/>
        <w:rPr>
          <w:sz w:val="25"/>
          <w:szCs w:val="25"/>
        </w:rPr>
      </w:pPr>
      <w:r>
        <w:rPr>
          <w:sz w:val="25"/>
          <w:szCs w:val="25"/>
        </w:rPr>
        <w:t xml:space="preserve">18.Максимальный срок ожидания в очереди при подаче заявления и документов, необходимых для предоставления муниципальной услуги, или получении результата предоставления муниципальной услуги составляет 15 минут.    </w:t>
      </w:r>
    </w:p>
    <w:p>
      <w:pPr>
        <w:pStyle w:val="Normal"/>
        <w:ind w:firstLine="709"/>
        <w:jc w:val="both"/>
        <w:rPr>
          <w:sz w:val="25"/>
          <w:szCs w:val="25"/>
        </w:rPr>
      </w:pPr>
      <w:r>
        <w:rPr>
          <w:sz w:val="25"/>
          <w:szCs w:val="25"/>
        </w:rPr>
        <w:t>19. Срок регистрации запроса заявителя о предоставлении муниципальной услуги не должен превышать 15 минут.</w:t>
      </w:r>
    </w:p>
    <w:p>
      <w:pPr>
        <w:pStyle w:val="Normal"/>
        <w:ind w:firstLine="709"/>
        <w:jc w:val="both"/>
        <w:rPr>
          <w:sz w:val="25"/>
          <w:szCs w:val="25"/>
        </w:rPr>
      </w:pPr>
      <w:r>
        <w:rPr>
          <w:sz w:val="25"/>
          <w:szCs w:val="25"/>
        </w:rPr>
        <w:t>Регистрация документов заявителя о предоставлении муниципальной услуги, направленных в электронной форме с использованием ЕПГУ, осуществляется в день их поступления в отдел образования либо на следующий рабочий день, в случае поступления документов по окончании рабочего времени отдела образования. В случае поступления документов заявителя о предоставлении муниципальной услуги в выходные или нерабочие праздничные дни их регистрация осуществляется в первый рабочий день отдела образования, следующего за выходным или нерабочим праздничным днем.</w:t>
      </w:r>
    </w:p>
    <w:p>
      <w:pPr>
        <w:pStyle w:val="Normal"/>
        <w:ind w:firstLine="709"/>
        <w:jc w:val="both"/>
        <w:rPr>
          <w:sz w:val="25"/>
          <w:szCs w:val="25"/>
        </w:rPr>
      </w:pPr>
      <w:r>
        <w:rPr>
          <w:sz w:val="25"/>
          <w:szCs w:val="25"/>
        </w:rPr>
        <w:t>20.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размещению и оформлению визуальной, текстовой и  мультимедийной информации о порядке предоставления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pPr>
        <w:pStyle w:val="Normal"/>
        <w:numPr>
          <w:ilvl w:val="0"/>
          <w:numId w:val="0"/>
        </w:numPr>
        <w:autoSpaceDE w:val="false"/>
        <w:ind w:firstLine="708"/>
        <w:jc w:val="both"/>
        <w:outlineLvl w:val="1"/>
        <w:rPr>
          <w:color w:val="000000"/>
          <w:sz w:val="25"/>
          <w:szCs w:val="25"/>
        </w:rPr>
      </w:pPr>
      <w:r>
        <w:rPr>
          <w:color w:val="000000"/>
          <w:sz w:val="25"/>
          <w:szCs w:val="25"/>
        </w:rPr>
        <w:t>1) места для информирования, предназначенные для ознакомления заявителей с информационными материалами, оборудуются:</w:t>
      </w:r>
    </w:p>
    <w:p>
      <w:pPr>
        <w:pStyle w:val="Normal"/>
        <w:numPr>
          <w:ilvl w:val="0"/>
          <w:numId w:val="0"/>
        </w:numPr>
        <w:autoSpaceDE w:val="false"/>
        <w:ind w:firstLine="708"/>
        <w:jc w:val="both"/>
        <w:outlineLvl w:val="1"/>
        <w:rPr>
          <w:color w:val="000000"/>
          <w:sz w:val="25"/>
          <w:szCs w:val="25"/>
        </w:rPr>
      </w:pPr>
      <w:r>
        <w:rPr>
          <w:color w:val="000000"/>
          <w:sz w:val="25"/>
          <w:szCs w:val="25"/>
        </w:rPr>
        <w:t>а) информационными стендами;</w:t>
      </w:r>
    </w:p>
    <w:p>
      <w:pPr>
        <w:pStyle w:val="Normal"/>
        <w:numPr>
          <w:ilvl w:val="0"/>
          <w:numId w:val="0"/>
        </w:numPr>
        <w:autoSpaceDE w:val="false"/>
        <w:ind w:firstLine="708"/>
        <w:jc w:val="both"/>
        <w:outlineLvl w:val="1"/>
        <w:rPr>
          <w:color w:val="000000"/>
          <w:sz w:val="25"/>
          <w:szCs w:val="25"/>
        </w:rPr>
      </w:pPr>
      <w:r>
        <w:rPr>
          <w:color w:val="000000"/>
          <w:sz w:val="25"/>
          <w:szCs w:val="25"/>
        </w:rPr>
        <w:t>б) стульями и столами для возможности оформления документов;</w:t>
      </w:r>
    </w:p>
    <w:p>
      <w:pPr>
        <w:pStyle w:val="Normal"/>
        <w:numPr>
          <w:ilvl w:val="0"/>
          <w:numId w:val="0"/>
        </w:numPr>
        <w:autoSpaceDE w:val="false"/>
        <w:ind w:firstLine="708"/>
        <w:jc w:val="both"/>
        <w:outlineLvl w:val="1"/>
        <w:rPr>
          <w:color w:val="000000"/>
          <w:sz w:val="25"/>
          <w:szCs w:val="25"/>
        </w:rPr>
      </w:pPr>
      <w:r>
        <w:rPr>
          <w:color w:val="000000"/>
          <w:sz w:val="25"/>
          <w:szCs w:val="25"/>
        </w:rPr>
        <w:t>2) площадь мест для ожидания зависит от количества заявителей, ежедневно обращающихся за предоставлением муниципальной услуги.</w:t>
      </w:r>
    </w:p>
    <w:p>
      <w:pPr>
        <w:pStyle w:val="Normal"/>
        <w:numPr>
          <w:ilvl w:val="0"/>
          <w:numId w:val="0"/>
        </w:numPr>
        <w:autoSpaceDE w:val="false"/>
        <w:ind w:firstLine="708"/>
        <w:jc w:val="both"/>
        <w:outlineLvl w:val="1"/>
        <w:rPr>
          <w:color w:val="000000"/>
          <w:sz w:val="25"/>
          <w:szCs w:val="25"/>
        </w:rPr>
      </w:pPr>
      <w:r>
        <w:rPr>
          <w:color w:val="000000"/>
          <w:sz w:val="25"/>
          <w:szCs w:val="25"/>
        </w:rPr>
        <w:t>Места ожидания должны соответствовать комфортным условиям для заявителей и оптимальным условиям работы сотрудников;</w:t>
      </w:r>
    </w:p>
    <w:p>
      <w:pPr>
        <w:pStyle w:val="Normal"/>
        <w:numPr>
          <w:ilvl w:val="0"/>
          <w:numId w:val="0"/>
        </w:numPr>
        <w:autoSpaceDE w:val="false"/>
        <w:ind w:firstLine="708"/>
        <w:jc w:val="both"/>
        <w:outlineLvl w:val="1"/>
        <w:rPr>
          <w:color w:val="000000"/>
          <w:sz w:val="25"/>
          <w:szCs w:val="25"/>
        </w:rPr>
      </w:pPr>
      <w:r>
        <w:rPr>
          <w:color w:val="000000"/>
          <w:sz w:val="25"/>
          <w:szCs w:val="25"/>
        </w:rPr>
        <w:t>3) места ожидания в очереди на предоставление или получение документов оборудуются стульями, кресельными секциями, скамьями (банкетками);</w:t>
      </w:r>
    </w:p>
    <w:p>
      <w:pPr>
        <w:pStyle w:val="Normal"/>
        <w:numPr>
          <w:ilvl w:val="0"/>
          <w:numId w:val="0"/>
        </w:numPr>
        <w:autoSpaceDE w:val="false"/>
        <w:ind w:firstLine="708"/>
        <w:jc w:val="both"/>
        <w:outlineLvl w:val="1"/>
        <w:rPr>
          <w:sz w:val="25"/>
          <w:szCs w:val="25"/>
        </w:rPr>
      </w:pPr>
      <w:r>
        <w:rPr>
          <w:sz w:val="25"/>
          <w:szCs w:val="25"/>
        </w:rPr>
        <w:t>4) места, предназначенные для ознакомления заявителей с информационными материалами, оборудуются информационными стендами, на которых размещаются следующие сведения:</w:t>
      </w:r>
    </w:p>
    <w:p>
      <w:pPr>
        <w:pStyle w:val="Normal"/>
        <w:numPr>
          <w:ilvl w:val="0"/>
          <w:numId w:val="0"/>
        </w:numPr>
        <w:autoSpaceDE w:val="false"/>
        <w:ind w:firstLine="708"/>
        <w:jc w:val="both"/>
        <w:outlineLvl w:val="1"/>
        <w:rPr>
          <w:sz w:val="25"/>
          <w:szCs w:val="25"/>
        </w:rPr>
      </w:pPr>
      <w:r>
        <w:rPr>
          <w:sz w:val="25"/>
          <w:szCs w:val="25"/>
        </w:rPr>
        <w:t>а) извлечения из законодательных и иных нормативных правовых актов, содержащих нормы, регулирующие деятельность по оказанию муниципальной услуги;</w:t>
      </w:r>
    </w:p>
    <w:p>
      <w:pPr>
        <w:pStyle w:val="Normal"/>
        <w:numPr>
          <w:ilvl w:val="0"/>
          <w:numId w:val="0"/>
        </w:numPr>
        <w:autoSpaceDE w:val="false"/>
        <w:ind w:firstLine="708"/>
        <w:jc w:val="both"/>
        <w:outlineLvl w:val="1"/>
        <w:rPr>
          <w:sz w:val="25"/>
          <w:szCs w:val="25"/>
        </w:rPr>
      </w:pPr>
      <w:r>
        <w:rPr>
          <w:sz w:val="25"/>
          <w:szCs w:val="25"/>
        </w:rPr>
        <w:t>б) извлечения из текста Административного регламента с приложениями;</w:t>
      </w:r>
    </w:p>
    <w:p>
      <w:pPr>
        <w:pStyle w:val="Normal"/>
        <w:numPr>
          <w:ilvl w:val="0"/>
          <w:numId w:val="0"/>
        </w:numPr>
        <w:autoSpaceDE w:val="false"/>
        <w:ind w:firstLine="708"/>
        <w:jc w:val="both"/>
        <w:outlineLvl w:val="1"/>
        <w:rPr>
          <w:sz w:val="25"/>
          <w:szCs w:val="25"/>
        </w:rPr>
      </w:pPr>
      <w:r>
        <w:rPr>
          <w:sz w:val="25"/>
          <w:szCs w:val="25"/>
        </w:rPr>
        <w:t>в) краткое описание порядка предоставления муниципальной услуги;</w:t>
      </w:r>
    </w:p>
    <w:p>
      <w:pPr>
        <w:pStyle w:val="Normal"/>
        <w:numPr>
          <w:ilvl w:val="0"/>
          <w:numId w:val="0"/>
        </w:numPr>
        <w:autoSpaceDE w:val="false"/>
        <w:ind w:firstLine="708"/>
        <w:jc w:val="both"/>
        <w:outlineLvl w:val="1"/>
        <w:rPr>
          <w:sz w:val="25"/>
          <w:szCs w:val="25"/>
        </w:rPr>
      </w:pPr>
      <w:r>
        <w:rPr>
          <w:sz w:val="25"/>
          <w:szCs w:val="25"/>
        </w:rPr>
        <w:t>г) перечень документов, необходимых для предоставления муниципальной услуги;</w:t>
      </w:r>
    </w:p>
    <w:p>
      <w:pPr>
        <w:pStyle w:val="Normal"/>
        <w:numPr>
          <w:ilvl w:val="0"/>
          <w:numId w:val="0"/>
        </w:numPr>
        <w:autoSpaceDE w:val="false"/>
        <w:ind w:firstLine="708"/>
        <w:jc w:val="both"/>
        <w:outlineLvl w:val="1"/>
        <w:rPr>
          <w:color w:val="000000"/>
          <w:sz w:val="25"/>
          <w:szCs w:val="25"/>
        </w:rPr>
      </w:pPr>
      <w:r>
        <w:rPr>
          <w:sz w:val="25"/>
          <w:szCs w:val="25"/>
        </w:rPr>
        <w:t>д) основания для отказа в приеме документов;</w:t>
        <w:br/>
        <w:t>порядок обжалования решений, действий или бездействия должностных лиц;</w:t>
      </w:r>
    </w:p>
    <w:p>
      <w:pPr>
        <w:pStyle w:val="Normal"/>
        <w:numPr>
          <w:ilvl w:val="0"/>
          <w:numId w:val="0"/>
        </w:numPr>
        <w:autoSpaceDE w:val="false"/>
        <w:ind w:firstLine="708"/>
        <w:jc w:val="both"/>
        <w:outlineLvl w:val="1"/>
        <w:rPr>
          <w:color w:val="000000"/>
          <w:sz w:val="25"/>
          <w:szCs w:val="25"/>
        </w:rPr>
      </w:pPr>
      <w:r>
        <w:rPr>
          <w:color w:val="000000"/>
          <w:sz w:val="25"/>
          <w:szCs w:val="25"/>
        </w:rPr>
        <w:t>5) кабинеты приема заявителей должны быть оборудованы информационными табличками (вывесками) с указанием:</w:t>
      </w:r>
    </w:p>
    <w:p>
      <w:pPr>
        <w:pStyle w:val="Normal"/>
        <w:numPr>
          <w:ilvl w:val="0"/>
          <w:numId w:val="0"/>
        </w:numPr>
        <w:autoSpaceDE w:val="false"/>
        <w:ind w:firstLine="708"/>
        <w:jc w:val="both"/>
        <w:outlineLvl w:val="1"/>
        <w:rPr>
          <w:color w:val="000000"/>
          <w:sz w:val="25"/>
          <w:szCs w:val="25"/>
        </w:rPr>
      </w:pPr>
      <w:r>
        <w:rPr>
          <w:color w:val="000000"/>
          <w:sz w:val="25"/>
          <w:szCs w:val="25"/>
        </w:rPr>
        <w:t>а) номера кабинета;</w:t>
      </w:r>
    </w:p>
    <w:p>
      <w:pPr>
        <w:pStyle w:val="Normal"/>
        <w:numPr>
          <w:ilvl w:val="0"/>
          <w:numId w:val="0"/>
        </w:numPr>
        <w:autoSpaceDE w:val="false"/>
        <w:ind w:firstLine="708"/>
        <w:jc w:val="both"/>
        <w:outlineLvl w:val="1"/>
        <w:rPr>
          <w:color w:val="000000"/>
          <w:sz w:val="25"/>
          <w:szCs w:val="25"/>
        </w:rPr>
      </w:pPr>
      <w:r>
        <w:rPr>
          <w:color w:val="000000"/>
          <w:sz w:val="25"/>
          <w:szCs w:val="25"/>
        </w:rPr>
        <w:t>б) фамилии, имени, отчества должностного лица, осуществляющего предоставление муниципальной услуги (далее –должностного лица);</w:t>
      </w:r>
    </w:p>
    <w:p>
      <w:pPr>
        <w:pStyle w:val="Normal"/>
        <w:numPr>
          <w:ilvl w:val="0"/>
          <w:numId w:val="0"/>
        </w:numPr>
        <w:autoSpaceDE w:val="false"/>
        <w:ind w:firstLine="708"/>
        <w:jc w:val="both"/>
        <w:outlineLvl w:val="1"/>
        <w:rPr>
          <w:color w:val="000000"/>
          <w:sz w:val="25"/>
          <w:szCs w:val="25"/>
        </w:rPr>
      </w:pPr>
      <w:r>
        <w:rPr>
          <w:color w:val="000000"/>
          <w:sz w:val="25"/>
          <w:szCs w:val="25"/>
        </w:rPr>
        <w:t>в) графика приема заявителей;</w:t>
      </w:r>
    </w:p>
    <w:p>
      <w:pPr>
        <w:pStyle w:val="Normal"/>
        <w:numPr>
          <w:ilvl w:val="0"/>
          <w:numId w:val="0"/>
        </w:numPr>
        <w:autoSpaceDE w:val="false"/>
        <w:ind w:firstLine="708"/>
        <w:jc w:val="both"/>
        <w:outlineLvl w:val="1"/>
        <w:rPr>
          <w:color w:val="000000"/>
          <w:sz w:val="25"/>
          <w:szCs w:val="25"/>
        </w:rPr>
      </w:pPr>
      <w:r>
        <w:rPr>
          <w:color w:val="000000"/>
          <w:sz w:val="25"/>
          <w:szCs w:val="25"/>
        </w:rPr>
        <w:t>6) каждое рабочее место должностного лица должно быть оборудовано персональным компьютером с возможностью доступа к необходимым информационным базам данных, печатающим и сканирующим устройствам.</w:t>
      </w:r>
    </w:p>
    <w:p>
      <w:pPr>
        <w:pStyle w:val="Normal"/>
        <w:numPr>
          <w:ilvl w:val="0"/>
          <w:numId w:val="0"/>
        </w:numPr>
        <w:autoSpaceDE w:val="false"/>
        <w:ind w:firstLine="708"/>
        <w:jc w:val="both"/>
        <w:outlineLvl w:val="1"/>
        <w:rPr>
          <w:color w:val="000000"/>
          <w:sz w:val="25"/>
          <w:szCs w:val="25"/>
        </w:rPr>
      </w:pPr>
      <w:r>
        <w:rPr>
          <w:color w:val="000000"/>
          <w:sz w:val="25"/>
          <w:szCs w:val="25"/>
        </w:rPr>
        <w:t>При организации рабочих мест должна быть предусмотрена возможность свободного входа и выхода должностного лица из помещения при необходимости;</w:t>
      </w:r>
    </w:p>
    <w:p>
      <w:pPr>
        <w:pStyle w:val="Normal"/>
        <w:jc w:val="both"/>
        <w:rPr>
          <w:color w:val="000000"/>
          <w:sz w:val="25"/>
          <w:szCs w:val="25"/>
        </w:rPr>
      </w:pPr>
      <w:r>
        <w:rPr>
          <w:color w:val="000000"/>
          <w:sz w:val="25"/>
          <w:szCs w:val="25"/>
        </w:rPr>
        <w:t xml:space="preserve">          </w:t>
      </w:r>
      <w:r>
        <w:rPr>
          <w:color w:val="000000"/>
          <w:sz w:val="25"/>
          <w:szCs w:val="25"/>
        </w:rPr>
        <w:t>7) для обслуживания инвалидов должны быть созданы условия обеспечивающие:</w:t>
      </w:r>
    </w:p>
    <w:p>
      <w:pPr>
        <w:pStyle w:val="Normal"/>
        <w:ind w:firstLine="851"/>
        <w:jc w:val="both"/>
        <w:rPr>
          <w:color w:val="000000"/>
          <w:sz w:val="25"/>
          <w:szCs w:val="25"/>
        </w:rPr>
      </w:pPr>
      <w:r>
        <w:rPr>
          <w:color w:val="000000"/>
          <w:sz w:val="25"/>
          <w:szCs w:val="25"/>
        </w:rPr>
        <w:t>а)  беспрепятственный доступ к помещению и предоставляемым в нем муниципальным услугам;</w:t>
      </w:r>
    </w:p>
    <w:p>
      <w:pPr>
        <w:pStyle w:val="Normal"/>
        <w:ind w:firstLine="851"/>
        <w:jc w:val="both"/>
        <w:rPr>
          <w:color w:val="000000"/>
          <w:sz w:val="25"/>
          <w:szCs w:val="25"/>
        </w:rPr>
      </w:pPr>
      <w:r>
        <w:rPr>
          <w:color w:val="000000"/>
          <w:sz w:val="25"/>
          <w:szCs w:val="25"/>
        </w:rPr>
        <w:t>б) возможность самостоятельного или с помощью должностного лица передвижения по территории, на которой расположено помещение, входа в такое помещение и выхода из него;</w:t>
      </w:r>
    </w:p>
    <w:p>
      <w:pPr>
        <w:pStyle w:val="Normal"/>
        <w:ind w:firstLine="851"/>
        <w:jc w:val="both"/>
        <w:rPr>
          <w:color w:val="000000"/>
          <w:sz w:val="25"/>
          <w:szCs w:val="25"/>
        </w:rPr>
      </w:pPr>
      <w:r>
        <w:rPr>
          <w:color w:val="000000"/>
          <w:sz w:val="25"/>
          <w:szCs w:val="25"/>
        </w:rPr>
        <w:t>в) возможность посадки в транспортное средство и высадки из него перед входом в помещение, в том числе с использованием кресла-коляски и при необходимости с помощью должностного лица;</w:t>
      </w:r>
    </w:p>
    <w:p>
      <w:pPr>
        <w:pStyle w:val="Normal"/>
        <w:ind w:firstLine="851"/>
        <w:jc w:val="both"/>
        <w:rPr>
          <w:color w:val="000000"/>
          <w:sz w:val="25"/>
          <w:szCs w:val="25"/>
        </w:rPr>
      </w:pPr>
      <w:r>
        <w:rPr>
          <w:color w:val="000000"/>
          <w:sz w:val="25"/>
          <w:szCs w:val="25"/>
        </w:rPr>
        <w:t>г) надлежащее размещение оборудования и носителей информации, необходимых для обеспечения беспрепятственного доступа инвалидов в помещение и услугам с учетом ограничений их жизнедеятельности;</w:t>
      </w:r>
    </w:p>
    <w:p>
      <w:pPr>
        <w:pStyle w:val="Normal"/>
        <w:numPr>
          <w:ilvl w:val="0"/>
          <w:numId w:val="0"/>
        </w:numPr>
        <w:autoSpaceDE w:val="false"/>
        <w:ind w:firstLine="708"/>
        <w:jc w:val="both"/>
        <w:outlineLvl w:val="1"/>
        <w:rPr>
          <w:color w:val="000000"/>
          <w:sz w:val="25"/>
          <w:szCs w:val="25"/>
        </w:rPr>
      </w:pPr>
      <w:r>
        <w:rPr>
          <w:color w:val="000000"/>
          <w:sz w:val="25"/>
          <w:szCs w:val="25"/>
        </w:rPr>
        <w:t>д) дублирование необходимой для инвалидов звуковой и зрительной информации.</w:t>
      </w:r>
    </w:p>
    <w:p>
      <w:pPr>
        <w:pStyle w:val="Normal"/>
        <w:numPr>
          <w:ilvl w:val="0"/>
          <w:numId w:val="0"/>
        </w:numPr>
        <w:autoSpaceDE w:val="false"/>
        <w:ind w:firstLine="708"/>
        <w:jc w:val="both"/>
        <w:outlineLvl w:val="1"/>
        <w:rPr>
          <w:color w:val="000000"/>
          <w:sz w:val="25"/>
          <w:szCs w:val="25"/>
        </w:rPr>
      </w:pPr>
      <w:r>
        <w:rPr>
          <w:color w:val="000000"/>
          <w:sz w:val="25"/>
          <w:szCs w:val="25"/>
        </w:rPr>
        <w:t>8)</w:t>
      </w:r>
      <w:r>
        <w:rPr>
          <w:spacing w:val="2"/>
          <w:sz w:val="25"/>
          <w:szCs w:val="25"/>
          <w:shd w:fill="FFFFFF" w:val="clear"/>
        </w:rPr>
        <w:t xml:space="preserve"> визуальная, текстовая и мультимедийная информация о порядке предоставления муниципальной услуги размещается на информационном стенде или информационном терминале в помещениях для ожидания и приема заявителей (устанавливаются в удобном для заявителей месте), а также на ЕПГУ и официальном сайте Отдела образования, Администрации города Донецка в </w:t>
      </w:r>
      <w:r>
        <w:rPr>
          <w:sz w:val="25"/>
          <w:szCs w:val="25"/>
        </w:rPr>
        <w:t>информационно-телекоммуникационной сети «Интернет»</w:t>
      </w:r>
      <w:r>
        <w:rPr>
          <w:spacing w:val="2"/>
          <w:sz w:val="25"/>
          <w:szCs w:val="25"/>
          <w:shd w:fill="FFFFFF" w:val="clear"/>
        </w:rPr>
        <w:t>.</w:t>
      </w:r>
    </w:p>
    <w:p>
      <w:pPr>
        <w:pStyle w:val="Normal"/>
        <w:ind w:firstLine="709"/>
        <w:jc w:val="both"/>
        <w:rPr/>
      </w:pPr>
      <w:r>
        <w:rPr>
          <w:sz w:val="25"/>
          <w:szCs w:val="25"/>
        </w:rPr>
        <w:t>21.</w:t>
      </w:r>
      <w:r>
        <w:rPr>
          <w:color w:val="000000"/>
          <w:sz w:val="25"/>
          <w:szCs w:val="25"/>
        </w:rPr>
        <w:t xml:space="preserve"> </w:t>
      </w:r>
      <w:r>
        <w:rPr>
          <w:sz w:val="25"/>
          <w:szCs w:val="25"/>
        </w:rPr>
        <w:t>Показателями доступности и качества муниципальной услуги являются:</w:t>
      </w:r>
    </w:p>
    <w:p>
      <w:pPr>
        <w:pStyle w:val="Normal"/>
        <w:ind w:firstLine="709"/>
        <w:jc w:val="both"/>
        <w:rPr/>
      </w:pPr>
      <w:r>
        <w:rPr>
          <w:sz w:val="25"/>
          <w:szCs w:val="25"/>
        </w:rPr>
        <w:t xml:space="preserve">1) </w:t>
      </w:r>
      <w:r>
        <w:rPr>
          <w:spacing w:val="2"/>
          <w:sz w:val="25"/>
          <w:szCs w:val="25"/>
          <w:shd w:fill="FFFFFF" w:val="clear"/>
        </w:rPr>
        <w:t>снижение количества взаимодействий заявителей с должностными лицами Отдела образования, МФЦ при получении муниципальной услуги.</w:t>
      </w:r>
    </w:p>
    <w:p>
      <w:pPr>
        <w:pStyle w:val="Normal"/>
        <w:ind w:firstLine="709"/>
        <w:jc w:val="both"/>
        <w:rPr>
          <w:spacing w:val="2"/>
          <w:sz w:val="25"/>
          <w:szCs w:val="25"/>
          <w:shd w:fill="FFFFFF" w:val="clear"/>
        </w:rPr>
      </w:pPr>
      <w:r>
        <w:rPr>
          <w:spacing w:val="2"/>
          <w:sz w:val="25"/>
          <w:szCs w:val="25"/>
          <w:shd w:fill="FFFFFF" w:val="clear"/>
        </w:rPr>
        <w:t>При направлении запроса почтовым отправлением или в форме электронного документа непосредственного взаимодействия заявителя с должностным лицом, ответственным за предоставление муниципальной услуги, не требуется.</w:t>
      </w:r>
    </w:p>
    <w:p>
      <w:pPr>
        <w:pStyle w:val="Normal"/>
        <w:ind w:firstLine="708"/>
        <w:jc w:val="both"/>
        <w:rPr>
          <w:color w:val="000000"/>
          <w:sz w:val="25"/>
          <w:szCs w:val="25"/>
        </w:rPr>
      </w:pPr>
      <w:r>
        <w:rPr>
          <w:color w:val="000000"/>
          <w:sz w:val="25"/>
          <w:szCs w:val="25"/>
        </w:rPr>
        <w:t xml:space="preserve">При личном обращении в Отдел образования, МФЦ заявитель осуществляет взаимодействие с должностным лицом, ответственным за предоставление муниципальной услуги, при подаче заявления и получении результата оказания услуги, если заявитель в качестве способа его получения в заявлении указал «в Отделе образования г. Донецка Ростовской области» или «в МФЦ г. Донецка Ростовской области». </w:t>
      </w:r>
    </w:p>
    <w:p>
      <w:pPr>
        <w:pStyle w:val="Normal"/>
        <w:ind w:firstLine="708"/>
        <w:jc w:val="both"/>
        <w:rPr>
          <w:color w:val="000000"/>
          <w:sz w:val="25"/>
          <w:szCs w:val="25"/>
        </w:rPr>
      </w:pPr>
      <w:r>
        <w:rPr>
          <w:color w:val="000000"/>
          <w:sz w:val="25"/>
          <w:szCs w:val="25"/>
        </w:rPr>
        <w:t>Продолжительность каждого взаимодействия не должна превышать 15 минут.</w:t>
      </w:r>
    </w:p>
    <w:p>
      <w:pPr>
        <w:pStyle w:val="Normal"/>
        <w:ind w:firstLine="708"/>
        <w:jc w:val="both"/>
        <w:rPr>
          <w:color w:val="000000"/>
          <w:sz w:val="25"/>
          <w:szCs w:val="25"/>
        </w:rPr>
      </w:pPr>
      <w:r>
        <w:rPr>
          <w:color w:val="000000"/>
          <w:sz w:val="25"/>
          <w:szCs w:val="25"/>
        </w:rPr>
        <w:t>Количество взаимодействий заявителя с должностным лицом Отдела образования, ответственным за предоставление муниципальной услуги, не должно превышать двух раз.</w:t>
      </w:r>
    </w:p>
    <w:p>
      <w:pPr>
        <w:pStyle w:val="Normal"/>
        <w:ind w:firstLine="708"/>
        <w:jc w:val="both"/>
        <w:rPr>
          <w:color w:val="000000"/>
          <w:sz w:val="25"/>
          <w:szCs w:val="25"/>
        </w:rPr>
      </w:pPr>
      <w:r>
        <w:rPr>
          <w:color w:val="000000"/>
          <w:sz w:val="25"/>
          <w:szCs w:val="25"/>
        </w:rPr>
        <w:t>Количество взаимодействий заявителя с МФЦ не должно превышать двух раз;</w:t>
      </w:r>
    </w:p>
    <w:p>
      <w:pPr>
        <w:pStyle w:val="Normal"/>
        <w:ind w:firstLine="709"/>
        <w:jc w:val="both"/>
        <w:rPr>
          <w:sz w:val="25"/>
          <w:szCs w:val="25"/>
        </w:rPr>
      </w:pPr>
      <w:r>
        <w:rPr>
          <w:sz w:val="25"/>
          <w:szCs w:val="25"/>
        </w:rPr>
        <w:t>2) возможность получения муниципальной услуги в многофункциональном центре предоставления государственных и муниципальных услуг;</w:t>
      </w:r>
    </w:p>
    <w:p>
      <w:pPr>
        <w:pStyle w:val="Normal"/>
        <w:ind w:firstLine="709"/>
        <w:jc w:val="both"/>
        <w:rPr>
          <w:sz w:val="25"/>
          <w:szCs w:val="25"/>
        </w:rPr>
      </w:pPr>
      <w:r>
        <w:rPr>
          <w:sz w:val="25"/>
          <w:szCs w:val="25"/>
        </w:rPr>
        <w:t>3) возможность получать муниципальную услугу своевременно и в соответствии со стандартом предоставления муниципальной услуги;</w:t>
      </w:r>
    </w:p>
    <w:p>
      <w:pPr>
        <w:pStyle w:val="Normal"/>
        <w:ind w:firstLine="709"/>
        <w:jc w:val="both"/>
        <w:rPr>
          <w:sz w:val="25"/>
          <w:szCs w:val="25"/>
        </w:rPr>
      </w:pPr>
      <w:r>
        <w:rPr>
          <w:sz w:val="25"/>
          <w:szCs w:val="25"/>
        </w:rPr>
        <w:t>4) возможность получать полную, актуальную и достоверную информацию о ходе предоставления муниципальной услуги, в том числе с использованием информационно-телекоммуникационных технологий;</w:t>
      </w:r>
    </w:p>
    <w:p>
      <w:pPr>
        <w:pStyle w:val="Normal"/>
        <w:ind w:firstLine="709"/>
        <w:jc w:val="both"/>
        <w:rPr>
          <w:sz w:val="25"/>
          <w:szCs w:val="25"/>
        </w:rPr>
      </w:pPr>
      <w:r>
        <w:rPr>
          <w:sz w:val="25"/>
          <w:szCs w:val="25"/>
        </w:rPr>
        <w:t xml:space="preserve">5) возможность </w:t>
      </w:r>
      <w:r>
        <w:rPr>
          <w:bCs/>
          <w:color w:val="000000"/>
          <w:sz w:val="25"/>
          <w:szCs w:val="25"/>
        </w:rPr>
        <w:t>получать муниципальную услугу в электронной форме;</w:t>
      </w:r>
    </w:p>
    <w:p>
      <w:pPr>
        <w:pStyle w:val="Normal"/>
        <w:ind w:firstLine="709"/>
        <w:jc w:val="both"/>
        <w:rPr>
          <w:sz w:val="25"/>
          <w:szCs w:val="25"/>
        </w:rPr>
      </w:pPr>
      <w:r>
        <w:rPr>
          <w:sz w:val="25"/>
          <w:szCs w:val="25"/>
        </w:rPr>
        <w:t xml:space="preserve">6) возможность получать информацию о результате предоставления муниципальной услуги; </w:t>
      </w:r>
    </w:p>
    <w:p>
      <w:pPr>
        <w:pStyle w:val="Normal"/>
        <w:ind w:firstLine="709"/>
        <w:jc w:val="both"/>
        <w:rPr>
          <w:sz w:val="25"/>
          <w:szCs w:val="25"/>
        </w:rPr>
      </w:pPr>
      <w:r>
        <w:rPr>
          <w:sz w:val="25"/>
          <w:szCs w:val="25"/>
        </w:rPr>
        <w:t>7) отсутствие жалоб заявителей на действие (бездействие) должностных лиц при предоставлении муниципальной услуги;</w:t>
      </w:r>
    </w:p>
    <w:p>
      <w:pPr>
        <w:pStyle w:val="Normal"/>
        <w:ind w:firstLine="709"/>
        <w:jc w:val="both"/>
        <w:rPr>
          <w:sz w:val="25"/>
          <w:szCs w:val="25"/>
        </w:rPr>
      </w:pPr>
      <w:r>
        <w:rPr>
          <w:sz w:val="25"/>
          <w:szCs w:val="25"/>
        </w:rPr>
        <w:t>8) возможность обращаться в досудебном и (или) судебном порядке в соответствии с законодательством Российской Федерации с жалобой (претензией) на принятое по его заявлению решение или на действия (бездействие) сотрудников Отдела образования, МФЦ.</w:t>
      </w:r>
    </w:p>
    <w:p>
      <w:pPr>
        <w:pStyle w:val="Normal"/>
        <w:ind w:firstLine="708"/>
        <w:jc w:val="both"/>
        <w:rPr>
          <w:color w:val="000000"/>
          <w:sz w:val="25"/>
          <w:szCs w:val="25"/>
        </w:rPr>
      </w:pPr>
      <w:r>
        <w:rPr>
          <w:sz w:val="25"/>
          <w:szCs w:val="25"/>
        </w:rPr>
        <w:t xml:space="preserve">22. </w:t>
      </w:r>
      <w:r>
        <w:rPr>
          <w:color w:val="000000"/>
          <w:kern w:val="2"/>
          <w:sz w:val="25"/>
          <w:szCs w:val="25"/>
        </w:rPr>
        <w:t xml:space="preserve"> Дополнительные показатели доступности и качества муниципальных услуг для инвалидов:</w:t>
      </w:r>
    </w:p>
    <w:p>
      <w:pPr>
        <w:pStyle w:val="Normal"/>
        <w:ind w:firstLine="709"/>
        <w:jc w:val="both"/>
        <w:rPr>
          <w:color w:val="000000"/>
          <w:kern w:val="2"/>
          <w:sz w:val="25"/>
          <w:szCs w:val="25"/>
        </w:rPr>
      </w:pPr>
      <w:r>
        <w:rPr>
          <w:color w:val="000000"/>
          <w:kern w:val="2"/>
          <w:sz w:val="25"/>
          <w:szCs w:val="25"/>
        </w:rPr>
        <w:t>1) сопровождение инвалидов, имеющих стойкие расстройства функции зрения и самостоятельного передвижения, и оказание им помощи в помещении, в котором предоставляется муниципальная услуга;</w:t>
      </w:r>
    </w:p>
    <w:p>
      <w:pPr>
        <w:pStyle w:val="Normal"/>
        <w:ind w:firstLine="709"/>
        <w:jc w:val="both"/>
        <w:rPr>
          <w:color w:val="000000"/>
          <w:kern w:val="2"/>
          <w:sz w:val="25"/>
          <w:szCs w:val="25"/>
        </w:rPr>
      </w:pPr>
      <w:r>
        <w:rPr>
          <w:color w:val="000000"/>
          <w:kern w:val="2"/>
          <w:sz w:val="25"/>
          <w:szCs w:val="25"/>
        </w:rPr>
        <w:t>2) допуск в помещение сурдопереводчика и тифлосурдопереводчика;</w:t>
      </w:r>
    </w:p>
    <w:p>
      <w:pPr>
        <w:pStyle w:val="Normal"/>
        <w:ind w:firstLine="709"/>
        <w:jc w:val="both"/>
        <w:rPr>
          <w:color w:val="000000"/>
          <w:kern w:val="2"/>
          <w:sz w:val="25"/>
          <w:szCs w:val="25"/>
        </w:rPr>
      </w:pPr>
      <w:r>
        <w:rPr>
          <w:color w:val="000000"/>
          <w:kern w:val="2"/>
          <w:sz w:val="25"/>
          <w:szCs w:val="25"/>
        </w:rPr>
        <w:t>3) допуск в помещение собаки-проводника при наличии документа, подтверждающего ее специальное обучение, выданного в соответствии с приказом Министерства труда и социальной защиты Российской Федерации от 22.06.2015 № 386н;</w:t>
      </w:r>
    </w:p>
    <w:p>
      <w:pPr>
        <w:pStyle w:val="Normal"/>
        <w:ind w:firstLine="708"/>
        <w:jc w:val="both"/>
        <w:rPr>
          <w:color w:val="000000"/>
          <w:kern w:val="2"/>
          <w:sz w:val="25"/>
          <w:szCs w:val="25"/>
        </w:rPr>
      </w:pPr>
      <w:r>
        <w:rPr>
          <w:color w:val="000000"/>
          <w:kern w:val="2"/>
          <w:sz w:val="25"/>
          <w:szCs w:val="25"/>
        </w:rPr>
        <w:t>4) оказание сотрудниками, предоставляющими услуги, иной необходимой инвалидам помощи в преодолении барьеров, мешающих получению услуг и использованию помещения наравне с другими.</w:t>
      </w:r>
    </w:p>
    <w:p>
      <w:pPr>
        <w:pStyle w:val="Normal"/>
        <w:ind w:firstLine="709"/>
        <w:jc w:val="both"/>
        <w:rPr>
          <w:sz w:val="25"/>
          <w:szCs w:val="25"/>
        </w:rPr>
      </w:pPr>
      <w:r>
        <w:rPr>
          <w:sz w:val="25"/>
          <w:szCs w:val="25"/>
        </w:rPr>
        <w:t>23.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pPr>
        <w:pStyle w:val="Normal"/>
        <w:ind w:firstLine="709"/>
        <w:jc w:val="both"/>
        <w:rPr>
          <w:sz w:val="25"/>
          <w:szCs w:val="25"/>
        </w:rPr>
      </w:pPr>
      <w:r>
        <w:rPr>
          <w:sz w:val="25"/>
          <w:szCs w:val="25"/>
        </w:rPr>
        <w:t>1) положения настоящего Административного регламента применяются, в том числе, при оказании муниципальной услуги в МФЦ.</w:t>
      </w:r>
    </w:p>
    <w:p>
      <w:pPr>
        <w:pStyle w:val="Normal"/>
        <w:ind w:firstLine="709"/>
        <w:jc w:val="both"/>
        <w:rPr>
          <w:sz w:val="25"/>
          <w:szCs w:val="25"/>
        </w:rPr>
      </w:pPr>
      <w:r>
        <w:rPr>
          <w:sz w:val="25"/>
          <w:szCs w:val="25"/>
        </w:rPr>
        <w:t>Прием заявителей ведется в МФЦ с возможностью предварительной записи и в порядке текущей очереди в день обращения.</w:t>
      </w:r>
    </w:p>
    <w:p>
      <w:pPr>
        <w:pStyle w:val="Normal"/>
        <w:ind w:firstLine="709"/>
        <w:jc w:val="both"/>
        <w:rPr>
          <w:sz w:val="25"/>
          <w:szCs w:val="25"/>
        </w:rPr>
      </w:pPr>
      <w:r>
        <w:rPr>
          <w:sz w:val="25"/>
          <w:szCs w:val="25"/>
        </w:rPr>
        <w:t>При организации записи на прием в МФЦ заявителю обеспечивается возможность:</w:t>
      </w:r>
    </w:p>
    <w:p>
      <w:pPr>
        <w:pStyle w:val="Normal"/>
        <w:ind w:firstLine="709"/>
        <w:jc w:val="both"/>
        <w:rPr>
          <w:sz w:val="25"/>
          <w:szCs w:val="25"/>
        </w:rPr>
      </w:pPr>
      <w:r>
        <w:rPr>
          <w:sz w:val="25"/>
          <w:szCs w:val="25"/>
        </w:rPr>
        <w:t>а) ознакомления с расписанием работы МФЦ либо уполномоченного сотрудника МФЦ, а также с доступными для записи на прием датами и интервалами времени приема;</w:t>
      </w:r>
    </w:p>
    <w:p>
      <w:pPr>
        <w:pStyle w:val="Normal"/>
        <w:ind w:firstLine="709"/>
        <w:jc w:val="both"/>
        <w:rPr>
          <w:sz w:val="25"/>
          <w:szCs w:val="25"/>
        </w:rPr>
      </w:pPr>
      <w:r>
        <w:rPr>
          <w:sz w:val="25"/>
          <w:szCs w:val="25"/>
        </w:rPr>
        <w:t>б) записи в любые свободные для приема дату и время в пределах установленного в МФЦ графика приема заявителей.</w:t>
      </w:r>
    </w:p>
    <w:p>
      <w:pPr>
        <w:pStyle w:val="Normal"/>
        <w:ind w:firstLine="709"/>
        <w:jc w:val="both"/>
        <w:rPr>
          <w:sz w:val="25"/>
          <w:szCs w:val="25"/>
        </w:rPr>
      </w:pPr>
      <w:r>
        <w:rPr>
          <w:sz w:val="25"/>
          <w:szCs w:val="25"/>
        </w:rPr>
        <w:t>Запись на прием может осуществляться посредством информационной системы МФЦ, которая обеспечивает возможность интеграции с ЕПГУ;</w:t>
      </w:r>
    </w:p>
    <w:p>
      <w:pPr>
        <w:pStyle w:val="Normal"/>
        <w:ind w:firstLine="709"/>
        <w:jc w:val="both"/>
        <w:rPr>
          <w:sz w:val="25"/>
          <w:szCs w:val="25"/>
        </w:rPr>
      </w:pPr>
      <w:r>
        <w:rPr>
          <w:sz w:val="25"/>
          <w:szCs w:val="25"/>
        </w:rPr>
        <w:t>2) заявитель имеет право предоставить заявление и пакет документов в Отдел образования в электронном виде:</w:t>
      </w:r>
    </w:p>
    <w:p>
      <w:pPr>
        <w:pStyle w:val="Normal"/>
        <w:ind w:firstLine="709"/>
        <w:jc w:val="both"/>
        <w:rPr>
          <w:sz w:val="25"/>
          <w:szCs w:val="25"/>
        </w:rPr>
      </w:pPr>
      <w:r>
        <w:rPr>
          <w:sz w:val="25"/>
          <w:szCs w:val="25"/>
        </w:rPr>
        <w:t>а) с использованием ЕПГУ;</w:t>
      </w:r>
    </w:p>
    <w:p>
      <w:pPr>
        <w:pStyle w:val="Normal"/>
        <w:ind w:firstLine="709"/>
        <w:jc w:val="both"/>
        <w:rPr>
          <w:sz w:val="25"/>
          <w:szCs w:val="25"/>
        </w:rPr>
      </w:pPr>
      <w:r>
        <w:rPr>
          <w:sz w:val="25"/>
          <w:szCs w:val="25"/>
        </w:rPr>
        <w:t>б) по электронной почте.</w:t>
        <w:tab/>
      </w:r>
    </w:p>
    <w:p>
      <w:pPr>
        <w:pStyle w:val="Normal"/>
        <w:ind w:firstLine="709"/>
        <w:jc w:val="both"/>
        <w:rPr>
          <w:sz w:val="25"/>
          <w:szCs w:val="25"/>
        </w:rPr>
      </w:pPr>
      <w:r>
        <w:rPr>
          <w:sz w:val="25"/>
          <w:szCs w:val="25"/>
        </w:rPr>
        <w:t>Предоставление муниципальной услуги с использованием ЕПГУ осуществляется в отношении заявителей, прошедших процедуру регистрации и авторизации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w:t>
      </w:r>
    </w:p>
    <w:p>
      <w:pPr>
        <w:pStyle w:val="Normal"/>
        <w:ind w:firstLine="709"/>
        <w:jc w:val="both"/>
        <w:rPr>
          <w:sz w:val="25"/>
          <w:szCs w:val="25"/>
        </w:rPr>
      </w:pPr>
      <w:r>
        <w:rPr>
          <w:sz w:val="25"/>
          <w:szCs w:val="25"/>
        </w:rPr>
        <w:t xml:space="preserve"> </w:t>
      </w:r>
      <w:r>
        <w:rPr>
          <w:sz w:val="25"/>
          <w:szCs w:val="25"/>
        </w:rPr>
        <w:t>Заявление в форме электронного документа и прилагаемые к нему документы предоставляются в Отдел образования в форме электронных документов путем заполнения формы запроса, размещенной на ЕПГУ.</w:t>
      </w:r>
    </w:p>
    <w:p>
      <w:pPr>
        <w:pStyle w:val="Normal"/>
        <w:ind w:firstLine="709"/>
        <w:jc w:val="both"/>
        <w:rPr/>
      </w:pPr>
      <w:r>
        <w:rPr>
          <w:sz w:val="25"/>
          <w:szCs w:val="25"/>
        </w:rPr>
        <w:t xml:space="preserve">Заявление на предоставление муниципальной услуги в форме электронного документа направляется на адрес электронной почты Отдела образования </w:t>
      </w:r>
      <w:r>
        <w:rPr>
          <w:sz w:val="25"/>
          <w:szCs w:val="25"/>
          <w:lang w:val="en-US"/>
        </w:rPr>
        <w:t>goodonetsk</w:t>
      </w:r>
      <w:r>
        <w:rPr>
          <w:sz w:val="25"/>
          <w:szCs w:val="25"/>
        </w:rPr>
        <w:t>@</w:t>
      </w:r>
      <w:r>
        <w:rPr>
          <w:sz w:val="25"/>
          <w:szCs w:val="25"/>
          <w:lang w:val="en-US"/>
        </w:rPr>
        <w:t>rostobr</w:t>
      </w:r>
      <w:r>
        <w:rPr>
          <w:sz w:val="25"/>
          <w:szCs w:val="25"/>
        </w:rPr>
        <w:t>.ru.</w:t>
      </w:r>
    </w:p>
    <w:p>
      <w:pPr>
        <w:pStyle w:val="Normal"/>
        <w:ind w:firstLine="709"/>
        <w:jc w:val="both"/>
        <w:rPr>
          <w:sz w:val="25"/>
          <w:szCs w:val="25"/>
        </w:rPr>
      </w:pPr>
      <w:r>
        <w:rPr>
          <w:sz w:val="25"/>
          <w:szCs w:val="25"/>
        </w:rPr>
        <w:t>Заявление в форме электронного документа подписывается усиленной квалифицированной электронной подписью заявителя (представителя заявителя).</w:t>
      </w:r>
    </w:p>
    <w:p>
      <w:pPr>
        <w:pStyle w:val="Normal"/>
        <w:numPr>
          <w:ilvl w:val="0"/>
          <w:numId w:val="0"/>
        </w:numPr>
        <w:autoSpaceDE w:val="false"/>
        <w:ind w:firstLine="708"/>
        <w:jc w:val="both"/>
        <w:outlineLvl w:val="1"/>
        <w:rPr>
          <w:sz w:val="25"/>
          <w:szCs w:val="25"/>
        </w:rPr>
      </w:pPr>
      <w:r>
        <w:rPr>
          <w:color w:val="000000"/>
          <w:sz w:val="25"/>
          <w:szCs w:val="25"/>
        </w:rPr>
        <w:t>Доверенность, подтверждающая полномочия на обращение за получением муниципальной услуги, выданная физическим лицом, удостоверяется усиленной квалифицированной электронной подписью нотариуса.</w:t>
      </w:r>
    </w:p>
    <w:p>
      <w:pPr>
        <w:pStyle w:val="Normal"/>
        <w:ind w:firstLine="709"/>
        <w:jc w:val="both"/>
        <w:rPr>
          <w:sz w:val="25"/>
          <w:szCs w:val="25"/>
        </w:rPr>
      </w:pPr>
      <w:r>
        <w:rPr>
          <w:sz w:val="25"/>
          <w:szCs w:val="25"/>
        </w:rPr>
        <w:t>В случае если федеральными законами используемый вид электронной подписи не установлен, вид электронной подписи определяется в соответствии с критериями определения видов электронной подписи (при отсутствии личного взаимодействия заявителя с органами, предоставляющими муниципальную услугу, документы подлежат подписанию усиленной квалифицированной электронной подписью).</w:t>
      </w:r>
    </w:p>
    <w:p>
      <w:pPr>
        <w:pStyle w:val="Normal"/>
        <w:ind w:firstLine="709"/>
        <w:jc w:val="both"/>
        <w:rPr>
          <w:sz w:val="25"/>
          <w:szCs w:val="25"/>
        </w:rPr>
      </w:pPr>
      <w:r>
        <w:rPr>
          <w:sz w:val="25"/>
          <w:szCs w:val="25"/>
        </w:rPr>
        <w:t>Предоставление копии документа, удостоверяющего личность заявителя в виде электронного образа такого документа, не требуется в случае предоставления заявления посредством отправки через личный кабинет ЕПГУ, а также, если заявление подписано усиленной квалифицированной электронной подписью.</w:t>
      </w:r>
    </w:p>
    <w:p>
      <w:pPr>
        <w:pStyle w:val="Normal"/>
        <w:ind w:firstLine="709"/>
        <w:jc w:val="both"/>
        <w:rPr>
          <w:sz w:val="25"/>
          <w:szCs w:val="25"/>
        </w:rPr>
      </w:pPr>
      <w:r>
        <w:rPr>
          <w:sz w:val="25"/>
          <w:szCs w:val="25"/>
        </w:rPr>
        <w:t>В случае представления заявления представителем заявителя, действующим на основании доверенности, к заявлению также прилагается доверенность в виде электронного образа такого документа.</w:t>
      </w:r>
    </w:p>
    <w:p>
      <w:pPr>
        <w:pStyle w:val="Normal"/>
        <w:ind w:firstLine="709"/>
        <w:jc w:val="both"/>
        <w:rPr>
          <w:sz w:val="25"/>
          <w:szCs w:val="25"/>
        </w:rPr>
      </w:pPr>
      <w:r>
        <w:rPr>
          <w:sz w:val="25"/>
          <w:szCs w:val="25"/>
        </w:rPr>
        <w:t>В случае если федеральными законами и изданными в соответствии с ними правовыми актами, предусмотрено предоставление нотариально заверенных копий документов, соответствие электронного образа копии документа его оригиналу должно быть засвидетельствовано усиленной квалифицированной электронной подписью нотариуса. Если в соответствии с требованиями законодательства Российской Федерации в отношении документов не установлено требование о нотариальном засвидетельствовании верности их копий, то такие копии подписываются простой электронной подписью заявителя (представителя заявителя).</w:t>
      </w:r>
    </w:p>
    <w:p>
      <w:pPr>
        <w:pStyle w:val="Normal"/>
        <w:ind w:firstLine="709"/>
        <w:jc w:val="both"/>
        <w:rPr>
          <w:sz w:val="25"/>
          <w:szCs w:val="25"/>
        </w:rPr>
      </w:pPr>
      <w:r>
        <w:rPr>
          <w:sz w:val="25"/>
          <w:szCs w:val="25"/>
        </w:rPr>
        <w:t>В случае если при обращении в электронной форме за получением муниципальной услуги идентификация и аутентификация заявителя - физического лица осуществляются с использованием ЕСИА, заявитель (физическое лицо) имеет право использовать простую электронную подпись при обращении в электронной форме за получением муниципальной услуги при условии, что при выдаче ключа простой электронной подписи личность физического лица установлена при личном приеме.</w:t>
      </w:r>
    </w:p>
    <w:p>
      <w:pPr>
        <w:pStyle w:val="Normal"/>
        <w:ind w:firstLine="709"/>
        <w:jc w:val="both"/>
        <w:rPr>
          <w:sz w:val="25"/>
          <w:szCs w:val="25"/>
        </w:rPr>
      </w:pPr>
      <w:r>
        <w:rPr>
          <w:sz w:val="25"/>
          <w:szCs w:val="25"/>
        </w:rPr>
      </w:r>
    </w:p>
    <w:p>
      <w:pPr>
        <w:pStyle w:val="Normal"/>
        <w:widowControl w:val="false"/>
        <w:suppressAutoHyphens w:val="true"/>
        <w:ind w:left="720" w:hanging="0"/>
        <w:jc w:val="center"/>
        <w:rPr/>
      </w:pPr>
      <w:r>
        <w:rPr>
          <w:sz w:val="25"/>
          <w:szCs w:val="25"/>
          <w:lang w:val="en-US"/>
        </w:rPr>
        <w:t>III</w:t>
      </w:r>
      <w:r>
        <w:rPr>
          <w:sz w:val="25"/>
          <w:szCs w:val="25"/>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(действий) в электронной форме, а также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pPr>
        <w:pStyle w:val="Normal"/>
        <w:widowControl w:val="false"/>
        <w:suppressAutoHyphens w:val="true"/>
        <w:ind w:left="720" w:hanging="0"/>
        <w:jc w:val="center"/>
        <w:rPr>
          <w:sz w:val="25"/>
          <w:szCs w:val="25"/>
        </w:rPr>
      </w:pPr>
      <w:r>
        <w:rPr>
          <w:sz w:val="25"/>
          <w:szCs w:val="25"/>
        </w:rPr>
      </w:r>
    </w:p>
    <w:p>
      <w:pPr>
        <w:pStyle w:val="Normal"/>
        <w:numPr>
          <w:ilvl w:val="0"/>
          <w:numId w:val="0"/>
        </w:numPr>
        <w:autoSpaceDE w:val="false"/>
        <w:ind w:firstLine="540"/>
        <w:jc w:val="both"/>
        <w:outlineLvl w:val="1"/>
        <w:rPr>
          <w:sz w:val="25"/>
          <w:szCs w:val="25"/>
        </w:rPr>
      </w:pPr>
      <w:r>
        <w:rPr>
          <w:sz w:val="25"/>
          <w:szCs w:val="25"/>
        </w:rPr>
        <w:t>24. Исчерпывающий перечень административных процедур (действий):</w:t>
      </w:r>
    </w:p>
    <w:p>
      <w:pPr>
        <w:pStyle w:val="Normal"/>
        <w:ind w:firstLine="708"/>
        <w:jc w:val="both"/>
        <w:rPr>
          <w:color w:val="000000"/>
          <w:sz w:val="25"/>
          <w:szCs w:val="25"/>
        </w:rPr>
      </w:pPr>
      <w:r>
        <w:rPr>
          <w:color w:val="000000"/>
          <w:sz w:val="25"/>
          <w:szCs w:val="25"/>
        </w:rPr>
        <w:t>1) прием, регистрация, проверка полноты и правильности оформления заявления о постановке на учет и прилагаемых к нему документов (далее – документы);</w:t>
      </w:r>
    </w:p>
    <w:p>
      <w:pPr>
        <w:pStyle w:val="Normal"/>
        <w:tabs>
          <w:tab w:val="clear" w:pos="708"/>
          <w:tab w:val="left" w:pos="0" w:leader="none"/>
        </w:tabs>
        <w:ind w:firstLine="709"/>
        <w:jc w:val="both"/>
        <w:rPr>
          <w:sz w:val="25"/>
          <w:szCs w:val="25"/>
        </w:rPr>
      </w:pPr>
      <w:r>
        <w:rPr>
          <w:sz w:val="25"/>
          <w:szCs w:val="25"/>
        </w:rPr>
        <w:t>2) принятие решения о предоставлении муниципальной услуги в части постановки на учет;</w:t>
      </w:r>
    </w:p>
    <w:p>
      <w:pPr>
        <w:pStyle w:val="Normal"/>
        <w:tabs>
          <w:tab w:val="clear" w:pos="708"/>
          <w:tab w:val="left" w:pos="0" w:leader="none"/>
        </w:tabs>
        <w:ind w:firstLine="709"/>
        <w:jc w:val="both"/>
        <w:rPr>
          <w:sz w:val="25"/>
          <w:szCs w:val="25"/>
        </w:rPr>
      </w:pPr>
      <w:r>
        <w:rPr>
          <w:sz w:val="25"/>
          <w:szCs w:val="25"/>
        </w:rPr>
        <w:t>3) оформление документов в части постановки на учет;</w:t>
      </w:r>
    </w:p>
    <w:p>
      <w:pPr>
        <w:pStyle w:val="Normal"/>
        <w:tabs>
          <w:tab w:val="clear" w:pos="708"/>
          <w:tab w:val="left" w:pos="0" w:leader="none"/>
        </w:tabs>
        <w:ind w:firstLine="709"/>
        <w:jc w:val="both"/>
        <w:rPr>
          <w:sz w:val="25"/>
          <w:szCs w:val="25"/>
        </w:rPr>
      </w:pPr>
      <w:r>
        <w:rPr>
          <w:sz w:val="25"/>
          <w:szCs w:val="25"/>
        </w:rPr>
        <w:t>4) предоставление результата муниципальной услуги заявителю в части постановки на учет;</w:t>
      </w:r>
    </w:p>
    <w:p>
      <w:pPr>
        <w:pStyle w:val="Normal"/>
        <w:tabs>
          <w:tab w:val="clear" w:pos="708"/>
          <w:tab w:val="left" w:pos="0" w:leader="none"/>
        </w:tabs>
        <w:ind w:firstLine="709"/>
        <w:jc w:val="both"/>
        <w:rPr>
          <w:sz w:val="25"/>
          <w:szCs w:val="25"/>
        </w:rPr>
      </w:pPr>
      <w:r>
        <w:rPr>
          <w:sz w:val="25"/>
          <w:szCs w:val="25"/>
        </w:rPr>
        <w:t>5)предоставление результата муниципальной услуги заявителю в части зачисления ребенка в дошкольное учреждение.</w:t>
      </w:r>
    </w:p>
    <w:p>
      <w:pPr>
        <w:pStyle w:val="Normal"/>
        <w:jc w:val="both"/>
        <w:rPr>
          <w:sz w:val="25"/>
          <w:szCs w:val="25"/>
        </w:rPr>
      </w:pPr>
      <w:r>
        <w:rPr>
          <w:sz w:val="25"/>
          <w:szCs w:val="25"/>
        </w:rPr>
        <w:t xml:space="preserve">        </w:t>
      </w:r>
      <w:r>
        <w:rPr>
          <w:sz w:val="25"/>
          <w:szCs w:val="25"/>
        </w:rPr>
        <w:t>25. Последовательность и сроки выполнения административных процедур, требования к порядку их выполнения:</w:t>
      </w:r>
    </w:p>
    <w:p>
      <w:pPr>
        <w:pStyle w:val="Normal"/>
        <w:tabs>
          <w:tab w:val="clear" w:pos="708"/>
          <w:tab w:val="left" w:pos="0" w:leader="none"/>
        </w:tabs>
        <w:ind w:firstLine="709"/>
        <w:jc w:val="both"/>
        <w:rPr>
          <w:sz w:val="25"/>
          <w:szCs w:val="25"/>
        </w:rPr>
      </w:pPr>
      <w:r>
        <w:rPr>
          <w:sz w:val="25"/>
          <w:szCs w:val="25"/>
        </w:rPr>
        <w:t>1) основанием для начала административной процедуры по приему, регистрации, проверке полноты и правильности оформления документов для постановки на учет  является обращение заявителя с документами, указанными в пункте 11 настоящего Административного регламента, для предоставления муниципальной услуги:</w:t>
      </w:r>
    </w:p>
    <w:p>
      <w:pPr>
        <w:pStyle w:val="Normal"/>
        <w:tabs>
          <w:tab w:val="clear" w:pos="708"/>
          <w:tab w:val="left" w:pos="0" w:leader="none"/>
        </w:tabs>
        <w:ind w:firstLine="709"/>
        <w:jc w:val="both"/>
        <w:rPr>
          <w:sz w:val="25"/>
          <w:szCs w:val="25"/>
        </w:rPr>
      </w:pPr>
      <w:r>
        <w:rPr>
          <w:sz w:val="25"/>
          <w:szCs w:val="25"/>
        </w:rPr>
        <w:t>а) в случае предоставления документов для постановки на учет  при личном обращении заявителя в МФЦ, заявитель регистрируется в электронной системе управления очередью и, получив талон, приглашается к должностному лицу, уполномоченному на прием, регистрацию, проверку полноты и правильности оформления документов.</w:t>
      </w:r>
    </w:p>
    <w:p>
      <w:pPr>
        <w:pStyle w:val="Normal"/>
        <w:tabs>
          <w:tab w:val="clear" w:pos="708"/>
          <w:tab w:val="left" w:pos="0" w:leader="none"/>
        </w:tabs>
        <w:ind w:firstLine="709"/>
        <w:jc w:val="both"/>
        <w:rPr>
          <w:sz w:val="25"/>
          <w:szCs w:val="25"/>
        </w:rPr>
      </w:pPr>
      <w:r>
        <w:rPr>
          <w:sz w:val="25"/>
          <w:szCs w:val="25"/>
        </w:rPr>
        <w:t>Заявитель обращается с документами для постановки на учет, указанными в пункте 11 настоящего Административного регламента, к должностному лицу, уполномоченному на прием, регистрацию, проверку полноты и правильности оформления документов.</w:t>
      </w:r>
    </w:p>
    <w:p>
      <w:pPr>
        <w:pStyle w:val="Normal"/>
        <w:tabs>
          <w:tab w:val="clear" w:pos="708"/>
          <w:tab w:val="left" w:pos="0" w:leader="none"/>
        </w:tabs>
        <w:ind w:firstLine="709"/>
        <w:jc w:val="both"/>
        <w:rPr>
          <w:sz w:val="25"/>
          <w:szCs w:val="25"/>
        </w:rPr>
      </w:pPr>
      <w:r>
        <w:rPr>
          <w:sz w:val="25"/>
          <w:szCs w:val="25"/>
        </w:rPr>
        <w:t>Должностное лицо, уполномоченное на прием, регистрацию, проверку полноты и правильности оформления документов, в течение 15 минут проверяет наличие документов, их соответствие требованиям, установленным законодательством, настоящим Административным регламентом.</w:t>
      </w:r>
    </w:p>
    <w:p>
      <w:pPr>
        <w:pStyle w:val="Normal"/>
        <w:tabs>
          <w:tab w:val="clear" w:pos="708"/>
          <w:tab w:val="left" w:pos="0" w:leader="none"/>
        </w:tabs>
        <w:ind w:firstLine="709"/>
        <w:jc w:val="both"/>
        <w:rPr>
          <w:sz w:val="25"/>
          <w:szCs w:val="25"/>
        </w:rPr>
      </w:pPr>
      <w:r>
        <w:rPr>
          <w:sz w:val="25"/>
          <w:szCs w:val="25"/>
        </w:rPr>
        <w:t>При наличии оснований для отказа в приеме документов, необходимых для предоставления муниципальной услуги, указанных в пункте 14 настоящего Административного регламента в настоящем Административном регламенте, должностное лицо, уполномоченное на прием, регистрацию, проверку полноты и правильности оформления документов, уведомляет заявителя о наличии препятствий для приема и регистрации документов, объясняет содержание выявленных недостатков, предлагает принять меры по их устранению и возвращает документы заявителю.</w:t>
      </w:r>
    </w:p>
    <w:p>
      <w:pPr>
        <w:pStyle w:val="Normal"/>
        <w:tabs>
          <w:tab w:val="clear" w:pos="708"/>
          <w:tab w:val="left" w:pos="0" w:leader="none"/>
        </w:tabs>
        <w:ind w:firstLine="709"/>
        <w:jc w:val="both"/>
        <w:rPr>
          <w:sz w:val="25"/>
          <w:szCs w:val="25"/>
        </w:rPr>
      </w:pPr>
      <w:r>
        <w:rPr>
          <w:sz w:val="25"/>
          <w:szCs w:val="25"/>
        </w:rPr>
        <w:t>При отсутствии оснований для отказа в приеме документов, необходимых для предоставления муниципальной услуги, указанных в настоящем Административном регламенте, должностное лицо, уполномоченное на прием, регистрацию, проверку полноты и правильности оформления документов, сверяет оригиналы документов с предоставленными копиями, заверяет штампом «копия верна», ставит дату и подпись, распечатывает форму заявления, которую заявитель заполняет самостоятельно, и регистрирует его ИИС ЕС МФЦ РО, информирует заявителя о сроках рассмотрения заявления;</w:t>
      </w:r>
    </w:p>
    <w:p>
      <w:pPr>
        <w:pStyle w:val="Normal"/>
        <w:tabs>
          <w:tab w:val="clear" w:pos="708"/>
          <w:tab w:val="left" w:pos="0" w:leader="none"/>
        </w:tabs>
        <w:ind w:firstLine="709"/>
        <w:jc w:val="both"/>
        <w:rPr/>
      </w:pPr>
      <w:r>
        <w:rPr>
          <w:sz w:val="25"/>
          <w:szCs w:val="25"/>
        </w:rPr>
        <w:t>б) в случае предоставления документов для постановки на учет  при личном обращении заявителя в Отдел образования,</w:t>
      </w:r>
      <w:r>
        <w:rPr>
          <w:color w:val="000000"/>
          <w:sz w:val="25"/>
          <w:szCs w:val="25"/>
        </w:rPr>
        <w:t xml:space="preserve"> должностное лицо Отдела образования, уполномоченное на прием, регистрацию, проверку полноты и правильности оформления документов, проверяет наличие оснований для отказа в приеме заявления, указанных в настоящем Административном регламенте, а также осуществляет следующие действия:</w:t>
      </w:r>
    </w:p>
    <w:p>
      <w:pPr>
        <w:pStyle w:val="Normal"/>
        <w:tabs>
          <w:tab w:val="clear" w:pos="708"/>
          <w:tab w:val="left" w:pos="0" w:leader="none"/>
        </w:tabs>
        <w:ind w:firstLine="709"/>
        <w:jc w:val="both"/>
        <w:rPr/>
      </w:pPr>
      <w:r>
        <w:rPr>
          <w:color w:val="000000"/>
          <w:sz w:val="25"/>
          <w:szCs w:val="25"/>
        </w:rPr>
        <w:t xml:space="preserve">при наличии хотя бы одного из указанных в пункте 14 настоящего Административного регламента оснований  </w:t>
      </w:r>
      <w:r>
        <w:rPr>
          <w:sz w:val="25"/>
          <w:szCs w:val="25"/>
        </w:rPr>
        <w:t>уведомляет заявителя  о наличии препятствий для приема и регистрации документов, объясняет содержание выявленных недостатков, предлагает принять меры по их устранению и возвращает документы заявителю;</w:t>
      </w:r>
    </w:p>
    <w:p>
      <w:pPr>
        <w:pStyle w:val="Normal"/>
        <w:tabs>
          <w:tab w:val="clear" w:pos="708"/>
          <w:tab w:val="left" w:pos="0" w:leader="none"/>
        </w:tabs>
        <w:ind w:firstLine="709"/>
        <w:jc w:val="both"/>
        <w:rPr>
          <w:sz w:val="25"/>
          <w:szCs w:val="25"/>
        </w:rPr>
      </w:pPr>
      <w:r>
        <w:rPr>
          <w:sz w:val="25"/>
          <w:szCs w:val="25"/>
        </w:rPr>
        <w:t xml:space="preserve">при отсутствии указанных в </w:t>
      </w:r>
      <w:r>
        <w:rPr>
          <w:color w:val="000000"/>
          <w:sz w:val="25"/>
          <w:szCs w:val="25"/>
        </w:rPr>
        <w:t>пункте 14 настоящего Административного регламента оснований сверяет оригиналы документов с представленными копиями, заверяет штампом «копия верна», ставит дату и подпись, распечатывает форму заявления, которую заявитель заполняет самостоятельно, и регистрирует его в Системе;</w:t>
      </w:r>
    </w:p>
    <w:p>
      <w:pPr>
        <w:pStyle w:val="Normal"/>
        <w:ind w:firstLine="708"/>
        <w:jc w:val="both"/>
        <w:rPr>
          <w:color w:val="000000"/>
          <w:sz w:val="25"/>
          <w:szCs w:val="25"/>
        </w:rPr>
      </w:pPr>
      <w:r>
        <w:rPr>
          <w:color w:val="000000"/>
          <w:sz w:val="25"/>
          <w:szCs w:val="25"/>
        </w:rPr>
        <w:t>в) в случае подачи заявления о постановке на учет в электронной форме, формирование запроса заявителем на ЕПГУ осуществляется посредством заполнения электронной формы запроса без необходимости дополнительной подачи документов в какой-либо иной форме, при  этом в автоматическом режиме осуществляется форматно-логический контроль заявления.</w:t>
      </w:r>
    </w:p>
    <w:p>
      <w:pPr>
        <w:pStyle w:val="Normal"/>
        <w:ind w:firstLine="708"/>
        <w:jc w:val="both"/>
        <w:rPr>
          <w:color w:val="000000"/>
          <w:sz w:val="25"/>
          <w:szCs w:val="25"/>
        </w:rPr>
      </w:pPr>
      <w:r>
        <w:rPr>
          <w:color w:val="000000"/>
          <w:sz w:val="25"/>
          <w:szCs w:val="25"/>
        </w:rPr>
        <w:t>Отдел образования обеспечивает прием и регистрацию запроса, полученного с ЕПГУ.</w:t>
      </w:r>
    </w:p>
    <w:p>
      <w:pPr>
        <w:pStyle w:val="Normal"/>
        <w:ind w:firstLine="708"/>
        <w:jc w:val="both"/>
        <w:rPr>
          <w:color w:val="000000"/>
          <w:sz w:val="25"/>
          <w:szCs w:val="25"/>
        </w:rPr>
      </w:pPr>
      <w:r>
        <w:rPr>
          <w:color w:val="000000"/>
          <w:sz w:val="25"/>
          <w:szCs w:val="25"/>
        </w:rPr>
        <w:t>Должностное лицо Отдела образования, уполномоченное на прием, регистрацию, проверку полноты и правильности оформления документов, проверяет наличие оснований для отказа в приеме заявления, указанных в настоящем Административном регламенте, а также осуществляет следующие действия:</w:t>
      </w:r>
    </w:p>
    <w:p>
      <w:pPr>
        <w:pStyle w:val="Normal"/>
        <w:numPr>
          <w:ilvl w:val="0"/>
          <w:numId w:val="0"/>
        </w:numPr>
        <w:autoSpaceDE w:val="false"/>
        <w:ind w:firstLine="709"/>
        <w:jc w:val="both"/>
        <w:outlineLvl w:val="1"/>
        <w:rPr/>
      </w:pPr>
      <w:r>
        <w:rPr>
          <w:color w:val="000000"/>
          <w:sz w:val="25"/>
          <w:szCs w:val="25"/>
        </w:rPr>
        <w:t xml:space="preserve"> </w:t>
      </w:r>
      <w:r>
        <w:rPr>
          <w:color w:val="000000"/>
          <w:sz w:val="25"/>
          <w:szCs w:val="25"/>
        </w:rPr>
        <w:t xml:space="preserve">при наличии хотя бы одного из указанных в пункте 14 настоящего Административного регламента оснований в течение 2 календарных дней подготавливается уведомление </w:t>
      </w:r>
      <w:r>
        <w:rPr>
          <w:sz w:val="25"/>
          <w:szCs w:val="25"/>
        </w:rPr>
        <w:t xml:space="preserve"> об отказе в приеме документов</w:t>
      </w:r>
      <w:r>
        <w:rPr>
          <w:color w:val="000000"/>
          <w:sz w:val="25"/>
          <w:szCs w:val="25"/>
        </w:rPr>
        <w:t xml:space="preserve"> от заявителя (приложение 3 к настоящему Административному регламенту);</w:t>
      </w:r>
    </w:p>
    <w:p>
      <w:pPr>
        <w:pStyle w:val="Normal"/>
        <w:ind w:firstLine="709"/>
        <w:jc w:val="both"/>
        <w:rPr/>
      </w:pPr>
      <w:r>
        <w:rPr>
          <w:color w:val="000000"/>
          <w:sz w:val="25"/>
          <w:szCs w:val="25"/>
        </w:rPr>
        <w:t xml:space="preserve">  </w:t>
      </w:r>
      <w:r>
        <w:rPr>
          <w:color w:val="000000"/>
          <w:sz w:val="25"/>
          <w:szCs w:val="25"/>
        </w:rPr>
        <w:t>при отсутствии указанных в пункте 14 настоящего Административного регламента оснований в течение 1 календарного  дня заявителю сообщается присвоенный в электронной форме уникальный номер, по которому в соответствующем разделе ЕПГУ</w:t>
      </w:r>
      <w:r>
        <w:rPr>
          <w:b/>
          <w:color w:val="000000"/>
          <w:sz w:val="25"/>
          <w:szCs w:val="25"/>
        </w:rPr>
        <w:t xml:space="preserve"> </w:t>
      </w:r>
      <w:r>
        <w:rPr>
          <w:color w:val="000000"/>
          <w:sz w:val="25"/>
          <w:szCs w:val="25"/>
        </w:rPr>
        <w:t>заявителю будет предоставлена информация о ходе выполнения указанного запроса и обновляет статус заявления до статуса «принято».</w:t>
      </w:r>
    </w:p>
    <w:p>
      <w:pPr>
        <w:pStyle w:val="Normal"/>
        <w:ind w:firstLine="709"/>
        <w:jc w:val="both"/>
        <w:rPr>
          <w:sz w:val="25"/>
          <w:szCs w:val="25"/>
        </w:rPr>
      </w:pPr>
      <w:r>
        <w:rPr>
          <w:sz w:val="25"/>
          <w:szCs w:val="25"/>
        </w:rPr>
        <w:t xml:space="preserve">Критерием принятия решения о регистрации заявления о постановке на учет и пакета документов является факт поступления заявления о постановке на учет и пакета документов на предоставление муниципальной услуги. </w:t>
      </w:r>
    </w:p>
    <w:p>
      <w:pPr>
        <w:pStyle w:val="Normal"/>
        <w:ind w:firstLine="709"/>
        <w:jc w:val="both"/>
        <w:rPr>
          <w:color w:val="000000"/>
          <w:sz w:val="25"/>
          <w:szCs w:val="25"/>
        </w:rPr>
      </w:pPr>
      <w:r>
        <w:rPr>
          <w:color w:val="000000"/>
          <w:sz w:val="25"/>
          <w:szCs w:val="25"/>
        </w:rPr>
        <w:t>Результатом административной процедуры является прием и регистрация поступивших документов, либо отказ в приеме документов.</w:t>
      </w:r>
    </w:p>
    <w:p>
      <w:pPr>
        <w:pStyle w:val="Normal"/>
        <w:ind w:firstLine="709"/>
        <w:jc w:val="both"/>
        <w:rPr/>
      </w:pPr>
      <w:r>
        <w:rPr>
          <w:color w:val="000000"/>
          <w:sz w:val="25"/>
          <w:szCs w:val="25"/>
        </w:rPr>
        <w:t xml:space="preserve">Способом фиксации результата административной процедуры является регистрация заявления о постановке на учет и пакета документов, либо направление заявителю уведомления </w:t>
      </w:r>
      <w:r>
        <w:rPr>
          <w:sz w:val="25"/>
          <w:szCs w:val="25"/>
        </w:rPr>
        <w:t>об отказе в приеме документов;</w:t>
      </w:r>
      <w:r>
        <w:rPr>
          <w:color w:val="000000"/>
          <w:sz w:val="25"/>
          <w:szCs w:val="25"/>
        </w:rPr>
        <w:t xml:space="preserve"> </w:t>
      </w:r>
    </w:p>
    <w:p>
      <w:pPr>
        <w:pStyle w:val="Normal"/>
        <w:ind w:firstLine="709"/>
        <w:jc w:val="both"/>
        <w:rPr>
          <w:sz w:val="25"/>
          <w:szCs w:val="25"/>
        </w:rPr>
      </w:pPr>
      <w:r>
        <w:rPr>
          <w:sz w:val="25"/>
          <w:szCs w:val="25"/>
        </w:rPr>
        <w:t>2) основанием для начала административной процедуры по принятию решения о предоставлении муниципальной услуги в части постановки на учет является поступление сформированного комплекта документов на рассмотрение должностному лицу Отдела образования, уполномоченного на принятие решения о предоставлении муниципальной услуги.</w:t>
      </w:r>
    </w:p>
    <w:p>
      <w:pPr>
        <w:pStyle w:val="Normal"/>
        <w:ind w:firstLine="600"/>
        <w:jc w:val="both"/>
        <w:rPr>
          <w:sz w:val="25"/>
          <w:szCs w:val="25"/>
        </w:rPr>
      </w:pPr>
      <w:r>
        <w:rPr>
          <w:sz w:val="25"/>
          <w:szCs w:val="25"/>
        </w:rPr>
        <w:t>Должностное лицо Отдела образования, уполномоченное на принятие решения о предоставлении муниципальной услуги, регистрирует заявление о постановке на учет в журнале регистрации обращений, проверяет наличие или отсутствие оснований для отказа в предоставлении муниципальной услуги, предусмотренных пунктом 16 настоящего Административного регламента.</w:t>
      </w:r>
    </w:p>
    <w:p>
      <w:pPr>
        <w:pStyle w:val="Normal"/>
        <w:ind w:firstLine="600"/>
        <w:jc w:val="both"/>
        <w:rPr>
          <w:sz w:val="25"/>
          <w:szCs w:val="25"/>
        </w:rPr>
      </w:pPr>
      <w:r>
        <w:rPr>
          <w:sz w:val="25"/>
          <w:szCs w:val="25"/>
        </w:rPr>
        <w:t>Максимальный срок  выполнения данной административной процедуры – 2 календарных дня.</w:t>
      </w:r>
    </w:p>
    <w:p>
      <w:pPr>
        <w:pStyle w:val="Normal"/>
        <w:tabs>
          <w:tab w:val="clear" w:pos="708"/>
          <w:tab w:val="left" w:pos="0" w:leader="none"/>
          <w:tab w:val="left" w:pos="567" w:leader="none"/>
        </w:tabs>
        <w:jc w:val="both"/>
        <w:rPr>
          <w:sz w:val="25"/>
          <w:szCs w:val="25"/>
        </w:rPr>
      </w:pPr>
      <w:r>
        <w:rPr>
          <w:sz w:val="25"/>
          <w:szCs w:val="25"/>
        </w:rPr>
        <w:t xml:space="preserve">          </w:t>
      </w:r>
      <w:r>
        <w:rPr>
          <w:sz w:val="25"/>
          <w:szCs w:val="25"/>
        </w:rPr>
        <w:t>Критерием принятия решения по данной административной процедуре является факт установления полноты комплектности документов, указанных в пункте 11 настоящего Административного регламента.</w:t>
      </w:r>
    </w:p>
    <w:p>
      <w:pPr>
        <w:pStyle w:val="Normal"/>
        <w:ind w:firstLine="600"/>
        <w:jc w:val="both"/>
        <w:rPr>
          <w:sz w:val="25"/>
          <w:szCs w:val="25"/>
        </w:rPr>
      </w:pPr>
      <w:r>
        <w:rPr>
          <w:sz w:val="25"/>
          <w:szCs w:val="25"/>
        </w:rPr>
        <w:t>Результатом административной процедуры является принятие решения должностным лицом Отдела образования, уполномоченным на принятие решения о предоставлении муниципальной услуги, о предоставлении муниципальной услуги либо отказе в предоставлении муниципальной услуги.</w:t>
      </w:r>
    </w:p>
    <w:p>
      <w:pPr>
        <w:pStyle w:val="Normal"/>
        <w:ind w:firstLine="600"/>
        <w:jc w:val="both"/>
        <w:rPr>
          <w:sz w:val="25"/>
          <w:szCs w:val="25"/>
        </w:rPr>
      </w:pPr>
      <w:r>
        <w:rPr>
          <w:sz w:val="25"/>
          <w:szCs w:val="25"/>
        </w:rPr>
        <w:t>Способом фиксации результата административной процедуры является резолюция руководителя Отдела образования на заявлении;</w:t>
      </w:r>
    </w:p>
    <w:p>
      <w:pPr>
        <w:pStyle w:val="Normal"/>
        <w:ind w:firstLine="709"/>
        <w:jc w:val="both"/>
        <w:rPr>
          <w:color w:val="000000"/>
          <w:sz w:val="25"/>
          <w:szCs w:val="25"/>
        </w:rPr>
      </w:pPr>
      <w:r>
        <w:rPr>
          <w:color w:val="000000"/>
          <w:sz w:val="25"/>
          <w:szCs w:val="25"/>
        </w:rPr>
        <w:t>3) основанием для начала процедуры по оформлению документов в части постановки на учет является принятое решение о предоставлении муниципальной услуги либо об отказе в предоставлении муниципальной услуги.</w:t>
      </w:r>
    </w:p>
    <w:p>
      <w:pPr>
        <w:pStyle w:val="Normal"/>
        <w:ind w:firstLine="600"/>
        <w:jc w:val="both"/>
        <w:rPr>
          <w:sz w:val="25"/>
          <w:szCs w:val="25"/>
        </w:rPr>
      </w:pPr>
      <w:r>
        <w:rPr>
          <w:color w:val="000000"/>
          <w:sz w:val="25"/>
          <w:szCs w:val="25"/>
        </w:rPr>
        <w:t>В случае принятия решения о предоставлении муниципальной услуги должностное лицо Отдела образования, уполномоченное на оформление документов, осуществляет регистрацию сведений о ребенке и заявителе в Системе.</w:t>
      </w:r>
    </w:p>
    <w:p>
      <w:pPr>
        <w:pStyle w:val="Normal"/>
        <w:ind w:firstLine="600"/>
        <w:jc w:val="both"/>
        <w:rPr>
          <w:sz w:val="25"/>
          <w:szCs w:val="25"/>
        </w:rPr>
      </w:pPr>
      <w:r>
        <w:rPr>
          <w:sz w:val="25"/>
          <w:szCs w:val="25"/>
        </w:rPr>
        <w:t>Максимальный срок выполнения данной административной процедуры – 1 календарный день.</w:t>
      </w:r>
    </w:p>
    <w:p>
      <w:pPr>
        <w:pStyle w:val="Normal"/>
        <w:ind w:firstLine="600"/>
        <w:jc w:val="both"/>
        <w:rPr>
          <w:sz w:val="25"/>
          <w:szCs w:val="25"/>
        </w:rPr>
      </w:pPr>
      <w:r>
        <w:rPr>
          <w:sz w:val="25"/>
          <w:szCs w:val="25"/>
        </w:rPr>
        <w:t>Критерием принятия решения по данной административной процедуре является наличие заявления о постановке на учет и документов, указанных в пункте 11 настоящего Административного регламента.</w:t>
      </w:r>
    </w:p>
    <w:p>
      <w:pPr>
        <w:pStyle w:val="Normal"/>
        <w:ind w:firstLine="600"/>
        <w:jc w:val="both"/>
        <w:rPr>
          <w:color w:val="000000"/>
          <w:sz w:val="25"/>
          <w:szCs w:val="25"/>
        </w:rPr>
      </w:pPr>
      <w:r>
        <w:rPr>
          <w:color w:val="000000"/>
          <w:sz w:val="25"/>
          <w:szCs w:val="25"/>
        </w:rPr>
        <w:t>Результатом данной административной процедуры является уведомление о постановке на учет для зачисления в дошкольное учреждение (приложение 4 к настоящему Административному регламенту).</w:t>
      </w:r>
    </w:p>
    <w:p>
      <w:pPr>
        <w:pStyle w:val="Normal"/>
        <w:ind w:firstLine="600"/>
        <w:jc w:val="both"/>
        <w:rPr>
          <w:color w:val="000000"/>
          <w:sz w:val="25"/>
          <w:szCs w:val="25"/>
        </w:rPr>
      </w:pPr>
      <w:r>
        <w:rPr>
          <w:sz w:val="25"/>
          <w:szCs w:val="25"/>
        </w:rPr>
        <w:t>Способом фиксации результата административной процедуры является присвоение заявлению статуса «Зарегистрировано» в Системе.</w:t>
      </w:r>
    </w:p>
    <w:p>
      <w:pPr>
        <w:pStyle w:val="Normal"/>
        <w:ind w:firstLine="600"/>
        <w:jc w:val="both"/>
        <w:rPr>
          <w:sz w:val="25"/>
          <w:szCs w:val="25"/>
        </w:rPr>
      </w:pPr>
      <w:r>
        <w:rPr>
          <w:sz w:val="25"/>
          <w:szCs w:val="25"/>
        </w:rPr>
        <w:t>В случае принятия решения об отказе в предоставлении муниципальной услуги, должностное лицо Отдела образования, уполномоченное на оформление документов, в течение 1 календарного дня готовит уведомление об отказе в предоставлении муниципальной услуги по основаниям, указанным в пункте 16 настоящего Административного регламента.</w:t>
      </w:r>
    </w:p>
    <w:p>
      <w:pPr>
        <w:pStyle w:val="Normal"/>
        <w:ind w:firstLine="600"/>
        <w:jc w:val="both"/>
        <w:rPr>
          <w:sz w:val="25"/>
          <w:szCs w:val="25"/>
        </w:rPr>
      </w:pPr>
      <w:r>
        <w:rPr>
          <w:sz w:val="25"/>
          <w:szCs w:val="25"/>
        </w:rPr>
        <w:t>Уведомление об отказе в предоставлении муниципальной услуги подписывается руководителем Отдела образования в течение 2 календарных дней.</w:t>
      </w:r>
    </w:p>
    <w:p>
      <w:pPr>
        <w:pStyle w:val="Normal"/>
        <w:ind w:firstLine="600"/>
        <w:jc w:val="both"/>
        <w:rPr>
          <w:sz w:val="25"/>
          <w:szCs w:val="25"/>
        </w:rPr>
      </w:pPr>
      <w:r>
        <w:rPr>
          <w:sz w:val="25"/>
          <w:szCs w:val="25"/>
        </w:rPr>
        <w:t>Максимальный срок выполнения данной административной процедуры – 3 календарных дня.</w:t>
      </w:r>
    </w:p>
    <w:p>
      <w:pPr>
        <w:pStyle w:val="Normal"/>
        <w:ind w:firstLine="600"/>
        <w:jc w:val="both"/>
        <w:rPr>
          <w:sz w:val="25"/>
          <w:szCs w:val="25"/>
        </w:rPr>
      </w:pPr>
      <w:r>
        <w:rPr>
          <w:sz w:val="25"/>
          <w:szCs w:val="25"/>
        </w:rPr>
        <w:t>Критерием принятия решения по данной административной процедуре является наличие заявления о постановке на учет и документов, указанных в пункте 11 настоящего Административного регламента.</w:t>
      </w:r>
    </w:p>
    <w:p>
      <w:pPr>
        <w:pStyle w:val="Normal"/>
        <w:ind w:firstLine="600"/>
        <w:jc w:val="both"/>
        <w:rPr/>
      </w:pPr>
      <w:r>
        <w:rPr>
          <w:sz w:val="25"/>
          <w:szCs w:val="25"/>
        </w:rPr>
        <w:t xml:space="preserve">Результатом данной административной процедуры является уведомление об отказе в предоставлении муниципальной услуги </w:t>
      </w:r>
      <w:r>
        <w:rPr>
          <w:color w:val="000000"/>
          <w:sz w:val="25"/>
          <w:szCs w:val="25"/>
        </w:rPr>
        <w:t>(приложение 5 к настоящему Административному регламенту)</w:t>
      </w:r>
      <w:r>
        <w:rPr>
          <w:sz w:val="25"/>
          <w:szCs w:val="25"/>
        </w:rPr>
        <w:t>.</w:t>
      </w:r>
    </w:p>
    <w:p>
      <w:pPr>
        <w:pStyle w:val="Normal"/>
        <w:ind w:firstLine="600"/>
        <w:jc w:val="both"/>
        <w:rPr>
          <w:color w:val="000000"/>
          <w:sz w:val="25"/>
          <w:szCs w:val="25"/>
        </w:rPr>
      </w:pPr>
      <w:r>
        <w:rPr>
          <w:sz w:val="25"/>
          <w:szCs w:val="25"/>
        </w:rPr>
        <w:t>Способом фиксации результата административной процедуры является подписание руководителем Отдела образования уведомления об отказе в предоставлении муниципальной услуги, его регистрация в журнале исходящей корреспонденции Отдела образования;</w:t>
      </w:r>
    </w:p>
    <w:p>
      <w:pPr>
        <w:pStyle w:val="Normal"/>
        <w:ind w:firstLine="600"/>
        <w:jc w:val="both"/>
        <w:rPr>
          <w:sz w:val="25"/>
          <w:szCs w:val="25"/>
        </w:rPr>
      </w:pPr>
      <w:r>
        <w:rPr>
          <w:sz w:val="25"/>
          <w:szCs w:val="25"/>
        </w:rPr>
        <w:t>4) основанием для начала административной процедуры по предоставлению результата муниципальной услуги в части постановки на учет является принятое решение о постановке на учет либо уведомление об отказе в предоставлении муниципальной услуги.</w:t>
      </w:r>
    </w:p>
    <w:p>
      <w:pPr>
        <w:pStyle w:val="Normal"/>
        <w:ind w:firstLine="709"/>
        <w:jc w:val="both"/>
        <w:rPr>
          <w:color w:val="000000"/>
          <w:sz w:val="25"/>
          <w:szCs w:val="25"/>
        </w:rPr>
      </w:pPr>
      <w:r>
        <w:rPr>
          <w:color w:val="000000"/>
          <w:sz w:val="25"/>
          <w:szCs w:val="25"/>
        </w:rPr>
        <w:t xml:space="preserve">Уведомление о постановке на учет </w:t>
      </w:r>
      <w:r>
        <w:rPr>
          <w:rFonts w:eastAsia="Calibri"/>
          <w:sz w:val="25"/>
          <w:szCs w:val="25"/>
          <w:lang w:eastAsia="en-US"/>
        </w:rPr>
        <w:t>либо уведомление об отказе в предоставлении муниципальной услуги,</w:t>
      </w:r>
      <w:r>
        <w:rPr>
          <w:sz w:val="25"/>
          <w:szCs w:val="25"/>
        </w:rPr>
        <w:t xml:space="preserve"> направляется заявителю способом, указанным в заявлении о предоставлении услуги. </w:t>
      </w:r>
    </w:p>
    <w:p>
      <w:pPr>
        <w:pStyle w:val="Normal"/>
        <w:ind w:firstLine="600"/>
        <w:jc w:val="both"/>
        <w:rPr>
          <w:sz w:val="25"/>
          <w:szCs w:val="25"/>
        </w:rPr>
      </w:pPr>
      <w:r>
        <w:rPr>
          <w:sz w:val="25"/>
          <w:szCs w:val="25"/>
        </w:rPr>
        <w:t xml:space="preserve">Должностное лицо Отдела образования, уполномоченное на оформление документов, в течение 2 календарных дней: </w:t>
      </w:r>
    </w:p>
    <w:p>
      <w:pPr>
        <w:pStyle w:val="Normal"/>
        <w:ind w:firstLine="600"/>
        <w:jc w:val="both"/>
        <w:rPr>
          <w:sz w:val="25"/>
          <w:szCs w:val="25"/>
        </w:rPr>
      </w:pPr>
      <w:r>
        <w:rPr>
          <w:sz w:val="25"/>
          <w:szCs w:val="25"/>
        </w:rPr>
        <w:t>а)  направляет уведомление о постановке на учет или уведомление об отказе в предоставлении муниципальной услуги в МФЦ для уведомления заявителя, в случае обращения заявителя за предоставлением муниципальной услуги в МФЦ или если в заявлении указан способ получения результата «через МФЦ»;</w:t>
      </w:r>
    </w:p>
    <w:p>
      <w:pPr>
        <w:pStyle w:val="Normal"/>
        <w:ind w:firstLine="540"/>
        <w:jc w:val="both"/>
        <w:rPr>
          <w:sz w:val="25"/>
          <w:szCs w:val="25"/>
        </w:rPr>
      </w:pPr>
      <w:r>
        <w:rPr>
          <w:sz w:val="25"/>
          <w:szCs w:val="25"/>
        </w:rPr>
        <w:t>б) передает уведомление о постановке на учет или уведомление об отказе должностному лицу Отдела образования, ответственному за ведение делопроизводства, в случае если способом предоставления муниципальной услуги является почтовое отправление; должностное лицо Отдела образования, ответственное за ведение делопроизводства, осуществляет отправку уведомления заявителю;</w:t>
      </w:r>
    </w:p>
    <w:p>
      <w:pPr>
        <w:pStyle w:val="Normal"/>
        <w:ind w:firstLine="540"/>
        <w:jc w:val="both"/>
        <w:rPr>
          <w:sz w:val="25"/>
          <w:szCs w:val="25"/>
        </w:rPr>
      </w:pPr>
      <w:r>
        <w:rPr>
          <w:sz w:val="25"/>
          <w:szCs w:val="25"/>
        </w:rPr>
        <w:t>в) обеспечивает отправку уведомления о постановке на учет или уведомления об отказе в электронном виде, в случае если способом предоставления муниципальной услуги является отправление в форме электронного документа (при наличии электронной подписи);</w:t>
      </w:r>
    </w:p>
    <w:p>
      <w:pPr>
        <w:pStyle w:val="Normal"/>
        <w:ind w:firstLine="540"/>
        <w:jc w:val="both"/>
        <w:rPr>
          <w:sz w:val="25"/>
          <w:szCs w:val="25"/>
        </w:rPr>
      </w:pPr>
      <w:r>
        <w:rPr>
          <w:sz w:val="25"/>
          <w:szCs w:val="25"/>
        </w:rPr>
        <w:t>г) информирует заявителя по телефону о времени и месте выдачи результата муниципальной  услуги, в случае если в заявлении указан способ получения результата «в МУ отделе образования администрации города Донецка Ростовской области».</w:t>
      </w:r>
    </w:p>
    <w:p>
      <w:pPr>
        <w:pStyle w:val="Normal"/>
        <w:ind w:firstLine="540"/>
        <w:jc w:val="both"/>
        <w:rPr>
          <w:sz w:val="25"/>
          <w:szCs w:val="25"/>
        </w:rPr>
      </w:pPr>
      <w:r>
        <w:rPr>
          <w:sz w:val="25"/>
          <w:szCs w:val="25"/>
        </w:rPr>
        <w:t>д) обеспечивает отправку уведомления о постановке на учет или письмо об отказе на ЕПГУ, в случае если в заявлении указан способ получения результата «посредством ЕПГУ».</w:t>
      </w:r>
    </w:p>
    <w:p>
      <w:pPr>
        <w:pStyle w:val="Normal"/>
        <w:ind w:firstLine="540"/>
        <w:jc w:val="both"/>
        <w:rPr>
          <w:sz w:val="25"/>
          <w:szCs w:val="25"/>
        </w:rPr>
      </w:pPr>
      <w:r>
        <w:rPr>
          <w:sz w:val="25"/>
          <w:szCs w:val="25"/>
        </w:rPr>
        <w:t>Должностное лицо МФЦ, уполномоченное на предоставление результата муниципальной услуги заявителю, уведомляет заявителя и обеспечивает его вызов в течение 2 календарных дней с момента поступления документов из Отдела образования.</w:t>
      </w:r>
    </w:p>
    <w:p>
      <w:pPr>
        <w:pStyle w:val="Normal"/>
        <w:ind w:firstLine="540"/>
        <w:jc w:val="both"/>
        <w:rPr>
          <w:sz w:val="25"/>
          <w:szCs w:val="25"/>
        </w:rPr>
      </w:pPr>
      <w:r>
        <w:rPr>
          <w:sz w:val="25"/>
          <w:szCs w:val="25"/>
        </w:rPr>
        <w:t>Предоставление заявителю результата муниципальной услуги, производится в порядке живой очереди в течение 15 минут в помещении МФЦ.</w:t>
      </w:r>
    </w:p>
    <w:p>
      <w:pPr>
        <w:pStyle w:val="Normal"/>
        <w:ind w:firstLine="540"/>
        <w:jc w:val="both"/>
        <w:rPr>
          <w:sz w:val="25"/>
          <w:szCs w:val="25"/>
        </w:rPr>
      </w:pPr>
      <w:r>
        <w:rPr>
          <w:sz w:val="25"/>
          <w:szCs w:val="25"/>
        </w:rPr>
        <w:t>В случае отсутствия обращения заявителя за получением результата муниципальной услуги, результат признается невостребованным по истечении 1 месяца с даты готовности результата к выдаче в МФЦ.</w:t>
      </w:r>
    </w:p>
    <w:p>
      <w:pPr>
        <w:pStyle w:val="Normal"/>
        <w:ind w:firstLine="540"/>
        <w:jc w:val="both"/>
        <w:rPr>
          <w:sz w:val="25"/>
          <w:szCs w:val="25"/>
        </w:rPr>
      </w:pPr>
      <w:r>
        <w:rPr>
          <w:sz w:val="25"/>
          <w:szCs w:val="25"/>
        </w:rPr>
        <w:t>МФЦ, в котором находится невостребованный результат, осуществляет следующие действия:</w:t>
      </w:r>
    </w:p>
    <w:p>
      <w:pPr>
        <w:pStyle w:val="Normal"/>
        <w:ind w:firstLine="540"/>
        <w:jc w:val="both"/>
        <w:rPr>
          <w:sz w:val="25"/>
          <w:szCs w:val="25"/>
        </w:rPr>
      </w:pPr>
      <w:r>
        <w:rPr>
          <w:sz w:val="25"/>
          <w:szCs w:val="25"/>
        </w:rPr>
        <w:t xml:space="preserve"> </w:t>
      </w:r>
      <w:r>
        <w:rPr>
          <w:sz w:val="25"/>
          <w:szCs w:val="25"/>
        </w:rPr>
        <w:t>передает документ в Отдел образования;</w:t>
      </w:r>
    </w:p>
    <w:p>
      <w:pPr>
        <w:pStyle w:val="Normal"/>
        <w:ind w:firstLine="540"/>
        <w:jc w:val="both"/>
        <w:rPr>
          <w:sz w:val="25"/>
          <w:szCs w:val="25"/>
        </w:rPr>
      </w:pPr>
      <w:r>
        <w:rPr>
          <w:sz w:val="25"/>
          <w:szCs w:val="25"/>
        </w:rPr>
        <w:t xml:space="preserve"> </w:t>
      </w:r>
      <w:r>
        <w:rPr>
          <w:sz w:val="25"/>
          <w:szCs w:val="25"/>
        </w:rPr>
        <w:t>уведомляет заявителя о передаче результата в Отдел образования.</w:t>
      </w:r>
    </w:p>
    <w:p>
      <w:pPr>
        <w:pStyle w:val="Normal"/>
        <w:jc w:val="both"/>
        <w:rPr>
          <w:sz w:val="25"/>
          <w:szCs w:val="25"/>
        </w:rPr>
      </w:pPr>
      <w:r>
        <w:rPr>
          <w:sz w:val="25"/>
          <w:szCs w:val="25"/>
        </w:rPr>
        <w:t xml:space="preserve">          </w:t>
      </w:r>
      <w:r>
        <w:rPr>
          <w:sz w:val="25"/>
          <w:szCs w:val="25"/>
        </w:rPr>
        <w:t>При подаче запроса (заявления) в электронном виде заявителю предоставляется возможность сохранения электронного документа, являющегося результатом предоставления муниципальной услуги и подписанного руководителем Отдела образования с использованием усиленной квалифицированной электронной подписи, на своих технических средствах, а также возможность направления такого электронного документа в иные органы (организации).</w:t>
      </w:r>
    </w:p>
    <w:p>
      <w:pPr>
        <w:pStyle w:val="Normal"/>
        <w:jc w:val="both"/>
        <w:rPr>
          <w:color w:val="000000"/>
          <w:sz w:val="25"/>
          <w:szCs w:val="25"/>
        </w:rPr>
      </w:pPr>
      <w:r>
        <w:rPr>
          <w:color w:val="000000"/>
          <w:sz w:val="25"/>
          <w:szCs w:val="25"/>
        </w:rPr>
        <w:t xml:space="preserve">         </w:t>
      </w:r>
      <w:r>
        <w:rPr>
          <w:color w:val="000000"/>
          <w:sz w:val="25"/>
          <w:szCs w:val="25"/>
        </w:rPr>
        <w:t>Максимальный срок выполнения данной административной процедуры 4 календарных дня.</w:t>
      </w:r>
    </w:p>
    <w:p>
      <w:pPr>
        <w:pStyle w:val="Normal"/>
        <w:tabs>
          <w:tab w:val="clear" w:pos="708"/>
          <w:tab w:val="left" w:pos="0" w:leader="none"/>
          <w:tab w:val="left" w:pos="1560" w:leader="none"/>
        </w:tabs>
        <w:ind w:firstLine="567"/>
        <w:jc w:val="both"/>
        <w:rPr>
          <w:sz w:val="25"/>
          <w:szCs w:val="25"/>
        </w:rPr>
      </w:pPr>
      <w:r>
        <w:rPr>
          <w:sz w:val="25"/>
          <w:szCs w:val="25"/>
        </w:rPr>
        <w:t xml:space="preserve">Критерием принятия решения по административной процедуре является способ получения результата муниципальной услуги, указанный в запросе заявителя. </w:t>
      </w:r>
    </w:p>
    <w:p>
      <w:pPr>
        <w:pStyle w:val="Normal"/>
        <w:ind w:firstLine="708"/>
        <w:jc w:val="both"/>
        <w:rPr>
          <w:sz w:val="25"/>
          <w:szCs w:val="25"/>
        </w:rPr>
      </w:pPr>
      <w:r>
        <w:rPr>
          <w:color w:val="000000"/>
          <w:sz w:val="25"/>
          <w:szCs w:val="25"/>
        </w:rPr>
        <w:t>Результатом административной процедуры является выдача заявителю уведомления о постановке на учет или уведомления об отказе в предоставлении муниципальной услуги.</w:t>
      </w:r>
    </w:p>
    <w:p>
      <w:pPr>
        <w:pStyle w:val="Normal"/>
        <w:ind w:firstLine="708"/>
        <w:jc w:val="both"/>
        <w:rPr/>
      </w:pPr>
      <w:r>
        <w:rPr>
          <w:color w:val="000000"/>
          <w:sz w:val="25"/>
          <w:szCs w:val="25"/>
        </w:rPr>
        <w:t>Способом фиксации результата административной процедуры является подтверждение факта получения результата предоставления муниципальной услуги заявителем</w:t>
      </w:r>
      <w:r>
        <w:rPr>
          <w:sz w:val="25"/>
          <w:szCs w:val="25"/>
        </w:rPr>
        <w:t>. По требованию заявителя, ему обеспечивается выдача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Отделом образования, а также выдача документов, включая на бумажном носителе и заверенных выписок из информационных систем органов, предоставляющих муниципальную услугу;</w:t>
      </w:r>
    </w:p>
    <w:p>
      <w:pPr>
        <w:pStyle w:val="Normal"/>
        <w:jc w:val="both"/>
        <w:rPr>
          <w:sz w:val="25"/>
          <w:szCs w:val="25"/>
        </w:rPr>
      </w:pPr>
      <w:r>
        <w:rPr>
          <w:sz w:val="25"/>
          <w:szCs w:val="25"/>
        </w:rPr>
        <w:t xml:space="preserve">          </w:t>
      </w:r>
      <w:r>
        <w:rPr>
          <w:sz w:val="25"/>
          <w:szCs w:val="25"/>
        </w:rPr>
        <w:t>5) основанием для начала административной процедуры по предоставлению заявителю результата муниципальной услуги в части зачисления ребенка в дошкольное учреждение  является постановка на учет для зачисления в дошкольное учреждение и результаты комплектования групп  дошкольных учреждений.</w:t>
      </w:r>
    </w:p>
    <w:p>
      <w:pPr>
        <w:pStyle w:val="Normal"/>
        <w:ind w:firstLine="709"/>
        <w:jc w:val="both"/>
        <w:rPr>
          <w:sz w:val="25"/>
          <w:szCs w:val="25"/>
        </w:rPr>
      </w:pPr>
      <w:r>
        <w:rPr>
          <w:sz w:val="25"/>
          <w:szCs w:val="25"/>
        </w:rPr>
        <w:t>Процедура комплектования групп воспитанников дошкольных учреждений проводится в течение учебного года при освобождении мест в группах и при ежегодном комплектовании групп  на очередной учебный год, согласно текущей очередности детей состоящих на учете.</w:t>
      </w:r>
    </w:p>
    <w:p>
      <w:pPr>
        <w:pStyle w:val="Normal"/>
        <w:ind w:firstLine="709"/>
        <w:jc w:val="both"/>
        <w:rPr>
          <w:sz w:val="25"/>
          <w:szCs w:val="25"/>
        </w:rPr>
      </w:pPr>
      <w:r>
        <w:rPr>
          <w:sz w:val="25"/>
          <w:szCs w:val="25"/>
        </w:rPr>
        <w:t>Комплектование групп воспитанников дошкольных учреждений на очередной учебный год осуществляется в соответствии с приказом Отдела образования с 1 июня по 1 августа.</w:t>
      </w:r>
    </w:p>
    <w:p>
      <w:pPr>
        <w:pStyle w:val="Normal"/>
        <w:ind w:firstLine="709"/>
        <w:jc w:val="both"/>
        <w:rPr>
          <w:sz w:val="25"/>
          <w:szCs w:val="25"/>
        </w:rPr>
      </w:pPr>
      <w:r>
        <w:rPr>
          <w:sz w:val="25"/>
          <w:szCs w:val="25"/>
        </w:rPr>
        <w:t xml:space="preserve"> </w:t>
      </w:r>
      <w:r>
        <w:rPr>
          <w:sz w:val="25"/>
          <w:szCs w:val="25"/>
        </w:rPr>
        <w:t>Должностное лицо Отдела образования, уполномоченное на предоставление муниципальной услуги, в данный период:</w:t>
      </w:r>
    </w:p>
    <w:p>
      <w:pPr>
        <w:pStyle w:val="Normal"/>
        <w:ind w:firstLine="709"/>
        <w:jc w:val="both"/>
        <w:rPr>
          <w:sz w:val="25"/>
          <w:szCs w:val="25"/>
        </w:rPr>
      </w:pPr>
      <w:r>
        <w:rPr>
          <w:sz w:val="25"/>
          <w:szCs w:val="25"/>
        </w:rPr>
        <w:t>а) проводит автоматизированную процедуру комплектования в Системе, в результате чего заявлению в Системе присваивается статус «Направлен в ДОУ»;</w:t>
      </w:r>
    </w:p>
    <w:p>
      <w:pPr>
        <w:pStyle w:val="Normal"/>
        <w:ind w:firstLine="709"/>
        <w:jc w:val="both"/>
        <w:rPr>
          <w:sz w:val="25"/>
          <w:szCs w:val="25"/>
        </w:rPr>
      </w:pPr>
      <w:r>
        <w:rPr>
          <w:sz w:val="25"/>
          <w:szCs w:val="25"/>
        </w:rPr>
        <w:t>б) информирует заявителей о результатах комплектования способом, указанным в поданном заявлении.</w:t>
      </w:r>
    </w:p>
    <w:p>
      <w:pPr>
        <w:pStyle w:val="Normal"/>
        <w:widowControl w:val="false"/>
        <w:autoSpaceDE w:val="false"/>
        <w:ind w:firstLine="709"/>
        <w:jc w:val="both"/>
        <w:rPr>
          <w:sz w:val="25"/>
          <w:szCs w:val="25"/>
        </w:rPr>
      </w:pPr>
      <w:r>
        <w:rPr>
          <w:sz w:val="25"/>
          <w:szCs w:val="25"/>
        </w:rPr>
        <w:t xml:space="preserve">Заявитель, получив информацию о предоставлении места ребенку в одном из указанных в заявлении дошкольных учреждений, обязан в течение 10 календарных дней явиться  в Отдел образования с целью получения направления ребенку для зачисления в дошкольное учреждение, выгружаемое из Системы (приложение 6 к настоящему Административному регламенту). </w:t>
      </w:r>
    </w:p>
    <w:p>
      <w:pPr>
        <w:pStyle w:val="Normal"/>
        <w:ind w:firstLine="709"/>
        <w:jc w:val="both"/>
        <w:rPr>
          <w:sz w:val="25"/>
          <w:szCs w:val="25"/>
        </w:rPr>
      </w:pPr>
      <w:r>
        <w:rPr>
          <w:sz w:val="25"/>
          <w:szCs w:val="25"/>
        </w:rPr>
        <w:t xml:space="preserve">Должностное лицо Отдела образования, уполномоченное на оформление документов, выдает заявителю направление в дошкольное учреждение по предъявлению им документа, удостоверяющего личность. </w:t>
      </w:r>
    </w:p>
    <w:p>
      <w:pPr>
        <w:pStyle w:val="Normal"/>
        <w:ind w:firstLine="709"/>
        <w:jc w:val="both"/>
        <w:rPr>
          <w:sz w:val="25"/>
          <w:szCs w:val="25"/>
        </w:rPr>
      </w:pPr>
      <w:r>
        <w:rPr>
          <w:sz w:val="25"/>
          <w:szCs w:val="25"/>
        </w:rPr>
        <w:t>Сведения о выдачи заявителю направления в дошкольное учреждение фиксируется в журнале «Выдача направлений в дошкольные образовательные организации».</w:t>
      </w:r>
    </w:p>
    <w:p>
      <w:pPr>
        <w:pStyle w:val="Normal"/>
        <w:widowControl w:val="false"/>
        <w:autoSpaceDE w:val="false"/>
        <w:ind w:firstLine="709"/>
        <w:jc w:val="both"/>
        <w:rPr>
          <w:sz w:val="25"/>
          <w:szCs w:val="25"/>
        </w:rPr>
      </w:pPr>
      <w:r>
        <w:rPr>
          <w:sz w:val="25"/>
          <w:szCs w:val="25"/>
        </w:rPr>
        <w:t>В случае неявки заявителя в Отдел образования за получением направления оказание муниципальной услуги заявителю приостанавливается. Должностное лицо Отдела образования, уполномоченное на предоставление муниципальной услуги, присваивает заявлению в Системе статус «Не явился». Если заявитель позже подтверждает свое желание на получение муниципальной услуги в текущем учебном году, заявлению присваивается статус «Зарегистрировано». Дата постановки на учет при этом не изменяется.</w:t>
      </w:r>
    </w:p>
    <w:p>
      <w:pPr>
        <w:pStyle w:val="Normal"/>
        <w:widowControl w:val="false"/>
        <w:autoSpaceDE w:val="false"/>
        <w:ind w:firstLine="709"/>
        <w:jc w:val="both"/>
        <w:rPr>
          <w:sz w:val="25"/>
          <w:szCs w:val="25"/>
        </w:rPr>
      </w:pPr>
      <w:r>
        <w:rPr>
          <w:sz w:val="25"/>
          <w:szCs w:val="25"/>
        </w:rPr>
        <w:t xml:space="preserve">В течение 15 календарных дней со дня получения направления заявителю необходимо обратиться в соответствующее дошкольное учреждение для заключения договора на предоставление услуг дошкольного образования и зачисления ребёнка в дошкольное учреждение,  предъявив направление, выданное Отделом образования. В случае если в течение </w:t>
      </w:r>
      <w:r>
        <w:rPr>
          <w:iCs/>
          <w:sz w:val="25"/>
          <w:szCs w:val="25"/>
        </w:rPr>
        <w:t>15 календарных дней</w:t>
      </w:r>
      <w:r>
        <w:rPr>
          <w:i/>
          <w:iCs/>
          <w:sz w:val="25"/>
          <w:szCs w:val="25"/>
        </w:rPr>
        <w:t xml:space="preserve"> </w:t>
      </w:r>
      <w:r>
        <w:rPr>
          <w:sz w:val="25"/>
          <w:szCs w:val="25"/>
        </w:rPr>
        <w:t>со дня получения направления заявитель не обратился в дошкольное учреждение для зачисления, выданное направление аннулируется</w:t>
      </w:r>
      <w:r>
        <w:rPr>
          <w:i/>
          <w:iCs/>
          <w:sz w:val="25"/>
          <w:szCs w:val="25"/>
        </w:rPr>
        <w:t>.</w:t>
      </w:r>
    </w:p>
    <w:p>
      <w:pPr>
        <w:pStyle w:val="Normal"/>
        <w:ind w:firstLine="709"/>
        <w:jc w:val="both"/>
        <w:rPr>
          <w:sz w:val="25"/>
          <w:szCs w:val="25"/>
        </w:rPr>
      </w:pPr>
      <w:r>
        <w:rPr>
          <w:sz w:val="25"/>
          <w:szCs w:val="25"/>
        </w:rPr>
        <w:t>Руководитель дошкольного учреждения после заключения договора об образовании по образовательным программам дошкольного образования с родителями (законными представителями) ребенка в течение 3-х дней издает приказ о зачислении ребенка в дошкольное учреждение. Руководитель дошкольного учреждения после издания приказа в течение 2-х дней направляет информацию в Отдел образования о зачислении ребенка с указанием даты и номера приказа о зачислении ребенка в дошкольное учреждение.</w:t>
      </w:r>
    </w:p>
    <w:p>
      <w:pPr>
        <w:pStyle w:val="Normal"/>
        <w:ind w:firstLine="709"/>
        <w:jc w:val="both"/>
        <w:rPr>
          <w:sz w:val="25"/>
          <w:szCs w:val="25"/>
        </w:rPr>
      </w:pPr>
      <w:r>
        <w:rPr>
          <w:color w:val="000000"/>
          <w:sz w:val="25"/>
          <w:szCs w:val="25"/>
        </w:rPr>
        <w:t>Максимальный срок выполнения административной процедуры 30 календарных  дней.</w:t>
      </w:r>
    </w:p>
    <w:p>
      <w:pPr>
        <w:pStyle w:val="Normal"/>
        <w:ind w:firstLine="708"/>
        <w:jc w:val="both"/>
        <w:rPr>
          <w:sz w:val="25"/>
          <w:szCs w:val="25"/>
        </w:rPr>
      </w:pPr>
      <w:r>
        <w:rPr>
          <w:sz w:val="25"/>
          <w:szCs w:val="25"/>
        </w:rPr>
        <w:t>Критерием принятие решения административной процедуры является установление даты желаемого зачисления в дошкольное учреждение.</w:t>
      </w:r>
    </w:p>
    <w:p>
      <w:pPr>
        <w:pStyle w:val="Normal"/>
        <w:ind w:firstLine="708"/>
        <w:jc w:val="both"/>
        <w:rPr/>
      </w:pPr>
      <w:r>
        <w:rPr>
          <w:sz w:val="25"/>
          <w:szCs w:val="25"/>
        </w:rPr>
        <w:t xml:space="preserve">Результатом </w:t>
      </w:r>
      <w:r>
        <w:rPr>
          <w:color w:val="000000"/>
          <w:sz w:val="25"/>
          <w:szCs w:val="25"/>
        </w:rPr>
        <w:t>административной процедуры является зачисление ребенка в дошкольное учреждение.</w:t>
      </w:r>
    </w:p>
    <w:p>
      <w:pPr>
        <w:pStyle w:val="Normal"/>
        <w:ind w:firstLine="709"/>
        <w:jc w:val="both"/>
        <w:rPr>
          <w:sz w:val="25"/>
          <w:szCs w:val="25"/>
        </w:rPr>
      </w:pPr>
      <w:r>
        <w:rPr>
          <w:sz w:val="25"/>
          <w:szCs w:val="25"/>
        </w:rPr>
        <w:t xml:space="preserve">Способом фиксации результата выполнения  административной процедуры является  присвоение заявлению в Системе статуса «Зачислен в ДОУ» и снятие ребенка с учета детей, нуждающихся в предоставлении места в дошкольном учреждении, в порядке предоставления муниципальной услуги. </w:t>
      </w:r>
    </w:p>
    <w:p>
      <w:pPr>
        <w:pStyle w:val="Normal"/>
        <w:ind w:firstLine="540"/>
        <w:jc w:val="both"/>
        <w:rPr>
          <w:sz w:val="25"/>
          <w:szCs w:val="25"/>
        </w:rPr>
      </w:pPr>
      <w:r>
        <w:rPr>
          <w:sz w:val="25"/>
          <w:szCs w:val="25"/>
        </w:rPr>
        <w:t xml:space="preserve">  </w:t>
      </w:r>
      <w:r>
        <w:rPr>
          <w:sz w:val="25"/>
          <w:szCs w:val="25"/>
        </w:rPr>
        <w:t>26. Осуществление предоставления муниципальной услуги в электронной форме, в том числе с использованием федеральной государственной информационной системы «Единый портал государственных и муниципальных услуг (функций)»:</w:t>
      </w:r>
    </w:p>
    <w:p>
      <w:pPr>
        <w:pStyle w:val="Normal"/>
        <w:ind w:firstLine="709"/>
        <w:jc w:val="both"/>
        <w:rPr>
          <w:rFonts w:eastAsia="Calibri"/>
          <w:sz w:val="25"/>
          <w:szCs w:val="25"/>
        </w:rPr>
      </w:pPr>
      <w:r>
        <w:rPr>
          <w:rFonts w:eastAsia="Calibri"/>
          <w:sz w:val="25"/>
          <w:szCs w:val="25"/>
        </w:rPr>
        <w:t>1) предоставление заявителям информации и обеспечение доступа заявителей к сведениям о муниципальной услуге осуществляется:</w:t>
      </w:r>
    </w:p>
    <w:p>
      <w:pPr>
        <w:pStyle w:val="Normal"/>
        <w:ind w:firstLine="709"/>
        <w:jc w:val="both"/>
        <w:rPr>
          <w:rFonts w:eastAsia="Calibri"/>
          <w:b/>
          <w:b/>
          <w:sz w:val="25"/>
          <w:szCs w:val="25"/>
        </w:rPr>
      </w:pPr>
      <w:r>
        <w:rPr>
          <w:rFonts w:eastAsia="Calibri"/>
          <w:sz w:val="25"/>
          <w:szCs w:val="25"/>
        </w:rPr>
        <w:t>а) посредством</w:t>
      </w:r>
      <w:r>
        <w:rPr>
          <w:rFonts w:eastAsia="Calibri"/>
          <w:b/>
          <w:sz w:val="25"/>
          <w:szCs w:val="25"/>
        </w:rPr>
        <w:t xml:space="preserve"> </w:t>
      </w:r>
      <w:r>
        <w:rPr>
          <w:rFonts w:eastAsia="Calibri"/>
          <w:sz w:val="25"/>
          <w:szCs w:val="25"/>
        </w:rPr>
        <w:t>федеральной государственной информационной системы «Единый портал государственных и муниципальных услуг (функций)» (</w:t>
      </w:r>
      <w:hyperlink r:id="rId5">
        <w:r>
          <w:rPr>
            <w:rFonts w:eastAsia="Calibri"/>
            <w:sz w:val="25"/>
            <w:szCs w:val="25"/>
          </w:rPr>
          <w:t>www.gosuslugi.ru</w:t>
        </w:r>
      </w:hyperlink>
      <w:r>
        <w:rPr>
          <w:rFonts w:eastAsia="Calibri"/>
          <w:sz w:val="25"/>
          <w:szCs w:val="25"/>
        </w:rPr>
        <w:t>);</w:t>
      </w:r>
    </w:p>
    <w:p>
      <w:pPr>
        <w:pStyle w:val="Normal"/>
        <w:ind w:firstLine="709"/>
        <w:jc w:val="both"/>
        <w:rPr/>
      </w:pPr>
      <w:r>
        <w:rPr>
          <w:rFonts w:eastAsia="Calibri"/>
          <w:sz w:val="25"/>
          <w:szCs w:val="25"/>
        </w:rPr>
        <w:t xml:space="preserve">б) на официальном </w:t>
      </w:r>
      <w:r>
        <w:rPr>
          <w:rFonts w:eastAsia="Times-Roman;MS Mincho"/>
          <w:sz w:val="25"/>
          <w:szCs w:val="25"/>
        </w:rPr>
        <w:t xml:space="preserve">сайте Администрации города Донецка в сети «Интернет» </w:t>
      </w:r>
      <w:r>
        <w:rPr>
          <w:sz w:val="25"/>
          <w:szCs w:val="25"/>
        </w:rPr>
        <w:t>http://</w:t>
      </w:r>
      <w:r>
        <w:rPr>
          <w:sz w:val="25"/>
          <w:szCs w:val="25"/>
          <w:lang w:val="en-US"/>
        </w:rPr>
        <w:t>donetsk</w:t>
      </w:r>
      <w:r>
        <w:rPr>
          <w:sz w:val="25"/>
          <w:szCs w:val="25"/>
        </w:rPr>
        <w:t>-</w:t>
      </w:r>
      <w:r>
        <w:rPr>
          <w:sz w:val="25"/>
          <w:szCs w:val="25"/>
          <w:lang w:val="en-US"/>
        </w:rPr>
        <w:t>ro</w:t>
      </w:r>
      <w:r>
        <w:rPr>
          <w:sz w:val="25"/>
          <w:szCs w:val="25"/>
        </w:rPr>
        <w:t>.donland.ru.</w:t>
      </w:r>
    </w:p>
    <w:p>
      <w:pPr>
        <w:pStyle w:val="Normal"/>
        <w:numPr>
          <w:ilvl w:val="0"/>
          <w:numId w:val="0"/>
        </w:numPr>
        <w:autoSpaceDE w:val="false"/>
        <w:ind w:firstLine="708"/>
        <w:jc w:val="both"/>
        <w:outlineLvl w:val="1"/>
        <w:rPr/>
      </w:pPr>
      <w:r>
        <w:rPr>
          <w:sz w:val="25"/>
          <w:szCs w:val="25"/>
        </w:rPr>
        <w:t xml:space="preserve">в) посредством электронной почты </w:t>
      </w:r>
      <w:r>
        <w:rPr>
          <w:rFonts w:eastAsia="Times-Roman;MS Mincho"/>
          <w:sz w:val="25"/>
          <w:szCs w:val="25"/>
        </w:rPr>
        <w:t xml:space="preserve">Отдела образования </w:t>
      </w:r>
      <w:r>
        <w:rPr>
          <w:sz w:val="25"/>
          <w:szCs w:val="25"/>
        </w:rPr>
        <w:t xml:space="preserve">– </w:t>
      </w:r>
      <w:hyperlink r:id="rId6">
        <w:r>
          <w:rPr>
            <w:sz w:val="25"/>
            <w:szCs w:val="25"/>
            <w:lang w:val="en-US"/>
          </w:rPr>
          <w:t>goodonetsk</w:t>
        </w:r>
        <w:r>
          <w:rPr>
            <w:sz w:val="25"/>
            <w:szCs w:val="25"/>
          </w:rPr>
          <w:t>@</w:t>
        </w:r>
        <w:r>
          <w:rPr>
            <w:sz w:val="25"/>
            <w:szCs w:val="25"/>
            <w:lang w:val="en-US"/>
          </w:rPr>
          <w:t>rostobr</w:t>
        </w:r>
        <w:r>
          <w:rPr>
            <w:sz w:val="25"/>
            <w:szCs w:val="25"/>
          </w:rPr>
          <w:t>.ru</w:t>
        </w:r>
      </w:hyperlink>
      <w:r>
        <w:rPr>
          <w:sz w:val="25"/>
          <w:szCs w:val="25"/>
        </w:rPr>
        <w:t>.</w:t>
      </w:r>
      <w:r>
        <w:rPr>
          <w:rFonts w:eastAsia="Times-Roman;MS Mincho"/>
          <w:sz w:val="25"/>
          <w:szCs w:val="25"/>
        </w:rPr>
        <w:t>;</w:t>
      </w:r>
    </w:p>
    <w:p>
      <w:pPr>
        <w:pStyle w:val="Normal"/>
        <w:ind w:firstLine="708"/>
        <w:jc w:val="both"/>
        <w:rPr>
          <w:color w:val="000000"/>
          <w:sz w:val="25"/>
          <w:szCs w:val="25"/>
        </w:rPr>
      </w:pPr>
      <w:r>
        <w:rPr>
          <w:rFonts w:eastAsia="Times-Roman;MS Mincho"/>
          <w:sz w:val="25"/>
          <w:szCs w:val="25"/>
        </w:rPr>
        <w:t xml:space="preserve">2) </w:t>
      </w:r>
      <w:r>
        <w:rPr>
          <w:sz w:val="25"/>
          <w:szCs w:val="25"/>
        </w:rPr>
        <w:t>при подаче запроса (заявления) в электронной форме на получение муниципальной услуги он формируется посредством заполнения электронной формы запроса на ЕПГУ</w:t>
      </w:r>
      <w:r>
        <w:rPr>
          <w:b/>
          <w:sz w:val="25"/>
          <w:szCs w:val="25"/>
        </w:rPr>
        <w:t xml:space="preserve"> </w:t>
      </w:r>
      <w:r>
        <w:rPr>
          <w:sz w:val="25"/>
          <w:szCs w:val="25"/>
        </w:rPr>
        <w:t>без необходимости дополнительной подачи документов в какой-либо иной форме.</w:t>
      </w:r>
    </w:p>
    <w:p>
      <w:pPr>
        <w:pStyle w:val="Normal"/>
        <w:ind w:firstLine="708"/>
        <w:jc w:val="both"/>
        <w:rPr>
          <w:sz w:val="25"/>
          <w:szCs w:val="25"/>
        </w:rPr>
      </w:pPr>
      <w:r>
        <w:rPr>
          <w:sz w:val="25"/>
          <w:szCs w:val="25"/>
        </w:rPr>
        <w:t>На ЕПГУ размещаются образцы заполнения электронной формы запроса о предоставлении услуги. После заполнения заявителем каждого из полей электронной формы запроса осуществляется автоматическая форматно-логическая проверка сформированного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pPr>
        <w:pStyle w:val="Normal"/>
        <w:ind w:firstLine="708"/>
        <w:jc w:val="both"/>
        <w:rPr>
          <w:sz w:val="25"/>
          <w:szCs w:val="25"/>
        </w:rPr>
      </w:pPr>
      <w:r>
        <w:rPr>
          <w:sz w:val="25"/>
          <w:szCs w:val="25"/>
        </w:rPr>
        <w:t>При формировании запроса заявителю обеспечивается:</w:t>
      </w:r>
    </w:p>
    <w:p>
      <w:pPr>
        <w:pStyle w:val="Normal"/>
        <w:ind w:firstLine="708"/>
        <w:jc w:val="both"/>
        <w:rPr>
          <w:sz w:val="25"/>
          <w:szCs w:val="25"/>
        </w:rPr>
      </w:pPr>
      <w:r>
        <w:rPr>
          <w:sz w:val="25"/>
          <w:szCs w:val="25"/>
        </w:rPr>
        <w:t>а) возможность копирования и сохранения запроса и иных документов, необходимых для предоставления муниципальной услуги;</w:t>
      </w:r>
    </w:p>
    <w:p>
      <w:pPr>
        <w:pStyle w:val="Normal"/>
        <w:ind w:firstLine="708"/>
        <w:jc w:val="both"/>
        <w:rPr>
          <w:sz w:val="25"/>
          <w:szCs w:val="25"/>
        </w:rPr>
      </w:pPr>
      <w:r>
        <w:rPr>
          <w:sz w:val="25"/>
          <w:szCs w:val="25"/>
        </w:rPr>
        <w:t>б)  возможность печати на бумажном носителе копии электронной формы запроса;</w:t>
      </w:r>
    </w:p>
    <w:p>
      <w:pPr>
        <w:pStyle w:val="Normal"/>
        <w:ind w:firstLine="708"/>
        <w:jc w:val="both"/>
        <w:rPr>
          <w:sz w:val="25"/>
          <w:szCs w:val="25"/>
        </w:rPr>
      </w:pPr>
      <w:r>
        <w:rPr>
          <w:sz w:val="25"/>
          <w:szCs w:val="25"/>
        </w:rPr>
        <w:t xml:space="preserve">в)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 </w:t>
      </w:r>
    </w:p>
    <w:p>
      <w:pPr>
        <w:pStyle w:val="Normal"/>
        <w:ind w:firstLine="708"/>
        <w:jc w:val="both"/>
        <w:rPr>
          <w:sz w:val="25"/>
          <w:szCs w:val="25"/>
        </w:rPr>
      </w:pPr>
      <w:r>
        <w:rPr>
          <w:sz w:val="25"/>
          <w:szCs w:val="25"/>
        </w:rPr>
        <w:t>г) заполнение полей электронной формы запроса до начала ввода сведений заявителем с использованием данных, размещенных в федеральной государственной информационной системе ЕСИА, и сведений, опубликованных на ЕПГУ, в части, касающейся сведений, отсутствующих в ЕСИА;</w:t>
      </w:r>
    </w:p>
    <w:p>
      <w:pPr>
        <w:pStyle w:val="Normal"/>
        <w:ind w:firstLine="708"/>
        <w:jc w:val="both"/>
        <w:rPr>
          <w:sz w:val="25"/>
          <w:szCs w:val="25"/>
        </w:rPr>
      </w:pPr>
      <w:r>
        <w:rPr>
          <w:sz w:val="25"/>
          <w:szCs w:val="25"/>
        </w:rPr>
        <w:t>д) возможность вернуться на любой из этапов заполнения электронной формы запроса без потери ранее введенной информации;</w:t>
      </w:r>
    </w:p>
    <w:p>
      <w:pPr>
        <w:pStyle w:val="Normal"/>
        <w:ind w:firstLine="708"/>
        <w:jc w:val="both"/>
        <w:rPr>
          <w:sz w:val="25"/>
          <w:szCs w:val="25"/>
        </w:rPr>
      </w:pPr>
      <w:r>
        <w:rPr>
          <w:sz w:val="25"/>
          <w:szCs w:val="25"/>
        </w:rPr>
        <w:t>е) возможность доступа заявителя на ЕПГУ к ранее поданным в течение не менее одного года, а также частично сформированным запросам – в течение не менее 3 месяцев.</w:t>
      </w:r>
    </w:p>
    <w:p>
      <w:pPr>
        <w:pStyle w:val="Normal"/>
        <w:ind w:firstLine="708"/>
        <w:jc w:val="both"/>
        <w:rPr>
          <w:sz w:val="25"/>
          <w:szCs w:val="25"/>
        </w:rPr>
      </w:pPr>
      <w:r>
        <w:rPr>
          <w:sz w:val="25"/>
          <w:szCs w:val="25"/>
        </w:rPr>
        <w:t>Сформированный и подписанный запрос, и иные документы, необходимые для предоставления муниципальной услуги, направляются в Отдел образования посредством ЕПГУ.</w:t>
      </w:r>
    </w:p>
    <w:p>
      <w:pPr>
        <w:pStyle w:val="Normal"/>
        <w:ind w:firstLine="708"/>
        <w:jc w:val="both"/>
        <w:rPr>
          <w:sz w:val="25"/>
          <w:szCs w:val="25"/>
        </w:rPr>
      </w:pPr>
      <w:r>
        <w:rPr>
          <w:color w:val="000000"/>
          <w:sz w:val="25"/>
          <w:szCs w:val="25"/>
        </w:rPr>
        <w:t xml:space="preserve">Форма заявления, размещенная на портале государственных и муниципальных услуг, должна содержать все сведения, установленные для заявления. </w:t>
      </w:r>
    </w:p>
    <w:p>
      <w:pPr>
        <w:pStyle w:val="Normal"/>
        <w:ind w:firstLine="708"/>
        <w:jc w:val="both"/>
        <w:rPr>
          <w:sz w:val="25"/>
          <w:szCs w:val="25"/>
        </w:rPr>
      </w:pPr>
      <w:r>
        <w:rPr>
          <w:color w:val="000000"/>
          <w:sz w:val="25"/>
          <w:szCs w:val="25"/>
        </w:rPr>
        <w:t>Идентификация заявителя, подавшего заявление в электронном виде, регистрация заявления осуществляются в порядке, установленном нормативными правовыми актами Российской Федерации.</w:t>
      </w:r>
    </w:p>
    <w:p>
      <w:pPr>
        <w:pStyle w:val="Normal"/>
        <w:ind w:firstLine="708"/>
        <w:jc w:val="both"/>
        <w:rPr>
          <w:sz w:val="25"/>
          <w:szCs w:val="25"/>
        </w:rPr>
      </w:pPr>
      <w:r>
        <w:rPr>
          <w:sz w:val="25"/>
          <w:szCs w:val="25"/>
        </w:rPr>
        <w:t>Должностное лицо, ответственное за прием документов, осуществляет проверку наличия и соответствия представленного заявления и прикрепленных к нему электронных документов требованиям, установленным нормативными правовыми актами к заполнению и оформлению таких документов, действительности усиленной квалифицированной электронной подписи заявителя, использованной при обращении за получением муниципальной услуги.</w:t>
      </w:r>
    </w:p>
    <w:p>
      <w:pPr>
        <w:pStyle w:val="Normal"/>
        <w:ind w:firstLine="708"/>
        <w:jc w:val="both"/>
        <w:rPr>
          <w:sz w:val="25"/>
          <w:szCs w:val="25"/>
        </w:rPr>
      </w:pPr>
      <w:r>
        <w:rPr>
          <w:sz w:val="25"/>
          <w:szCs w:val="25"/>
        </w:rPr>
        <w:t>В рамках проверки действительности усиленной квалифицированной электронной подписи заявителя осуществляется проверка соблюдения следующих условий:</w:t>
      </w:r>
    </w:p>
    <w:p>
      <w:pPr>
        <w:pStyle w:val="Normal"/>
        <w:ind w:firstLine="708"/>
        <w:jc w:val="both"/>
        <w:rPr>
          <w:sz w:val="25"/>
          <w:szCs w:val="25"/>
        </w:rPr>
      </w:pPr>
      <w:r>
        <w:rPr>
          <w:spacing w:val="2"/>
          <w:sz w:val="25"/>
          <w:szCs w:val="25"/>
        </w:rPr>
        <w:t>квалифицированный сертификат ключа проверки усиленной квалифицированной электронной подписи (далее - квалифицированный сертификат) создан и выдан аккредитованным удостоверяющим центром, аккредитация которого действительна на день выдачи указанного сертификата;</w:t>
      </w:r>
    </w:p>
    <w:p>
      <w:pPr>
        <w:pStyle w:val="Formattexttopleveltext"/>
        <w:shd w:fill="FFFFFF" w:val="clear"/>
        <w:spacing w:before="0" w:after="0"/>
        <w:ind w:firstLine="600"/>
        <w:jc w:val="both"/>
        <w:textAlignment w:val="baseline"/>
        <w:rPr>
          <w:spacing w:val="2"/>
          <w:sz w:val="25"/>
          <w:szCs w:val="25"/>
        </w:rPr>
      </w:pPr>
      <w:r>
        <w:rPr>
          <w:spacing w:val="2"/>
          <w:sz w:val="25"/>
          <w:szCs w:val="25"/>
        </w:rPr>
        <w:t xml:space="preserve"> </w:t>
      </w:r>
      <w:r>
        <w:rPr>
          <w:spacing w:val="2"/>
          <w:sz w:val="25"/>
          <w:szCs w:val="25"/>
        </w:rPr>
        <w:t>квалифицированный сертификат действителен на момент подписания заявления и прилагаемых к нему документов (при наличии достоверной информации о моменте их подписания) или на день проверки действительности указанного сертификата, если момент подписания заявления и прилагаемых к нему документов не определен;</w:t>
      </w:r>
    </w:p>
    <w:p>
      <w:pPr>
        <w:pStyle w:val="Formattexttopleveltext"/>
        <w:shd w:fill="FFFFFF" w:val="clear"/>
        <w:spacing w:before="0" w:after="0"/>
        <w:ind w:firstLine="600"/>
        <w:jc w:val="both"/>
        <w:textAlignment w:val="baseline"/>
        <w:rPr>
          <w:spacing w:val="2"/>
          <w:sz w:val="25"/>
          <w:szCs w:val="25"/>
        </w:rPr>
      </w:pPr>
      <w:r>
        <w:rPr>
          <w:spacing w:val="2"/>
          <w:sz w:val="25"/>
          <w:szCs w:val="25"/>
        </w:rPr>
        <w:t xml:space="preserve"> </w:t>
      </w:r>
      <w:r>
        <w:rPr>
          <w:spacing w:val="2"/>
          <w:sz w:val="25"/>
          <w:szCs w:val="25"/>
        </w:rPr>
        <w:t>имеется положительный результат проверки принадлежности владельцу квалифицированного сертификата усиленной квалифицированной электронной подписи, с помощью которой подписаны заявление и прилагаемые к нему документы, и подтверждено отсутствие изменений, внесенных в эти документы после их подписания; при этом проверка осуществляется с использованием средств электронной подписи, получивших подтверждение соответствия установленным требованиям, и с использованием квалифицированного сертификата лица, подписавшего заявление и прилагаемые к нему документы;</w:t>
      </w:r>
    </w:p>
    <w:p>
      <w:pPr>
        <w:pStyle w:val="Formattexttopleveltext"/>
        <w:shd w:fill="FFFFFF" w:val="clear"/>
        <w:spacing w:before="0" w:after="0"/>
        <w:ind w:firstLine="600"/>
        <w:jc w:val="both"/>
        <w:textAlignment w:val="baseline"/>
        <w:rPr>
          <w:spacing w:val="2"/>
          <w:sz w:val="25"/>
          <w:szCs w:val="25"/>
        </w:rPr>
      </w:pPr>
      <w:r>
        <w:rPr>
          <w:spacing w:val="2"/>
          <w:sz w:val="25"/>
          <w:szCs w:val="25"/>
        </w:rPr>
        <w:t xml:space="preserve"> </w:t>
      </w:r>
      <w:r>
        <w:rPr>
          <w:spacing w:val="2"/>
          <w:sz w:val="25"/>
          <w:szCs w:val="25"/>
        </w:rPr>
        <w:t>усиленная квалифицированная электронная подпись используется с учетом ограничений, содержащихся в квалифицированном сертификате лица, подписывающего заявление и прилагаемые к нему документы (если такие ограничения установлены).</w:t>
      </w:r>
    </w:p>
    <w:p>
      <w:pPr>
        <w:pStyle w:val="Formattexttopleveltext"/>
        <w:shd w:fill="FFFFFF" w:val="clear"/>
        <w:spacing w:before="0" w:after="0"/>
        <w:ind w:firstLine="600"/>
        <w:jc w:val="both"/>
        <w:textAlignment w:val="baseline"/>
        <w:rPr>
          <w:spacing w:val="2"/>
          <w:sz w:val="25"/>
          <w:szCs w:val="25"/>
        </w:rPr>
      </w:pPr>
      <w:r>
        <w:rPr>
          <w:sz w:val="25"/>
          <w:szCs w:val="25"/>
        </w:rPr>
        <w:t>Проверка действительности усиленной квалифицированной электронной подписи может осуществляться должностным лицом Отдела образования самостоятельно с использованием имеющихся средств электронной подписи или средств информационной системы головного удостоверяющего центра, которые входят в состав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Проверка усиленной квалифицированной электронной подписи также может осуществляться с использованием средств информационной системы аккредитованного удостоверяющего центра.</w:t>
      </w:r>
    </w:p>
    <w:p>
      <w:pPr>
        <w:pStyle w:val="Normal"/>
        <w:ind w:firstLine="708"/>
        <w:jc w:val="both"/>
        <w:rPr>
          <w:sz w:val="25"/>
          <w:szCs w:val="25"/>
        </w:rPr>
      </w:pPr>
      <w:r>
        <w:rPr>
          <w:color w:val="000000"/>
          <w:sz w:val="25"/>
          <w:szCs w:val="25"/>
        </w:rPr>
        <w:t>Отдел образования обеспечивает  в электронной форме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в порядке, предусмотренном настоящим Административным регламентом.</w:t>
      </w:r>
    </w:p>
    <w:p>
      <w:pPr>
        <w:pStyle w:val="Normal"/>
        <w:ind w:firstLine="708"/>
        <w:jc w:val="both"/>
        <w:rPr>
          <w:sz w:val="25"/>
          <w:szCs w:val="25"/>
        </w:rPr>
      </w:pPr>
      <w:r>
        <w:rPr>
          <w:color w:val="000000"/>
          <w:sz w:val="25"/>
          <w:szCs w:val="25"/>
        </w:rPr>
        <w:t>После регистрации запрос направляется специалисту Отдела образования, ответственному за предоставление муниципальной услуги.</w:t>
      </w:r>
    </w:p>
    <w:p>
      <w:pPr>
        <w:pStyle w:val="Normal"/>
        <w:ind w:firstLine="708"/>
        <w:jc w:val="both"/>
        <w:rPr>
          <w:sz w:val="25"/>
          <w:szCs w:val="25"/>
        </w:rPr>
      </w:pPr>
      <w:r>
        <w:rPr>
          <w:color w:val="000000"/>
          <w:sz w:val="25"/>
          <w:szCs w:val="25"/>
        </w:rPr>
        <w:t>После принятия запроса специалистом Отдела образования, ответственным за предоставление муниципальной услуги, статус запроса заявителя в личном кабинете на ЕПГУ обновляется до статуса «принято».</w:t>
      </w:r>
    </w:p>
    <w:p>
      <w:pPr>
        <w:pStyle w:val="Normal"/>
        <w:ind w:firstLine="708"/>
        <w:jc w:val="both"/>
        <w:rPr>
          <w:sz w:val="25"/>
          <w:szCs w:val="25"/>
        </w:rPr>
      </w:pPr>
      <w:r>
        <w:rPr>
          <w:color w:val="000000"/>
          <w:sz w:val="25"/>
          <w:szCs w:val="25"/>
        </w:rPr>
        <w:t>При наличии всех необходимых документов и соответствии их требованиям к заполнению и оформлению таких документов, установленных нормативными правовыми актами, должностное лицо делает соответствующую отметку в информационной системе для последующего уведомления (в том числе путем размещения информации на портале государственных и муниципальных услуг или отправки информации электронным сообщением) заявителя о приеме документов с указанием номера и даты получения запроса (заявления) и прилагаемых к нему документов.</w:t>
      </w:r>
    </w:p>
    <w:p>
      <w:pPr>
        <w:pStyle w:val="Normal"/>
        <w:ind w:firstLine="708"/>
        <w:jc w:val="both"/>
        <w:rPr>
          <w:sz w:val="25"/>
          <w:szCs w:val="25"/>
        </w:rPr>
      </w:pPr>
      <w:r>
        <w:rPr>
          <w:color w:val="000000"/>
          <w:sz w:val="25"/>
          <w:szCs w:val="25"/>
        </w:rPr>
        <w:t>При нарушении требований, установленных к заполнению и оформлению запроса (заявления) и прилагаемых к нему документов, должностное лицо уведомляет заявителя (в том числе путем размещения информации на портале или отправки информации электронным сообщением) о нарушении установленных требований с указанием допущенных нарушений.</w:t>
      </w:r>
    </w:p>
    <w:p>
      <w:pPr>
        <w:pStyle w:val="Normal"/>
        <w:ind w:firstLine="708"/>
        <w:jc w:val="both"/>
        <w:rPr>
          <w:sz w:val="25"/>
          <w:szCs w:val="25"/>
        </w:rPr>
      </w:pPr>
      <w:r>
        <w:rPr>
          <w:color w:val="000000"/>
          <w:sz w:val="25"/>
          <w:szCs w:val="25"/>
        </w:rPr>
        <w:t xml:space="preserve">Электронные образы документов, представляемые с запросом (заявлением), направляются в виде файлов в одном из указанных форматов: </w:t>
      </w:r>
      <w:r>
        <w:rPr>
          <w:color w:val="000000"/>
          <w:sz w:val="25"/>
          <w:szCs w:val="25"/>
          <w:lang w:val="en-US"/>
        </w:rPr>
        <w:t>JPEG</w:t>
      </w:r>
      <w:r>
        <w:rPr>
          <w:color w:val="000000"/>
          <w:sz w:val="25"/>
          <w:szCs w:val="25"/>
        </w:rPr>
        <w:t xml:space="preserve">, </w:t>
      </w:r>
      <w:r>
        <w:rPr>
          <w:color w:val="000000"/>
          <w:sz w:val="25"/>
          <w:szCs w:val="25"/>
          <w:lang w:val="en-US"/>
        </w:rPr>
        <w:t>PDF</w:t>
      </w:r>
      <w:r>
        <w:rPr>
          <w:color w:val="000000"/>
          <w:sz w:val="25"/>
          <w:szCs w:val="25"/>
        </w:rPr>
        <w:t xml:space="preserve">, </w:t>
      </w:r>
      <w:r>
        <w:rPr>
          <w:color w:val="000000"/>
          <w:sz w:val="25"/>
          <w:szCs w:val="25"/>
          <w:lang w:val="en-US"/>
        </w:rPr>
        <w:t>TIF</w:t>
      </w:r>
      <w:r>
        <w:rPr>
          <w:color w:val="000000"/>
          <w:sz w:val="25"/>
          <w:szCs w:val="25"/>
        </w:rPr>
        <w:t>.</w:t>
      </w:r>
    </w:p>
    <w:p>
      <w:pPr>
        <w:pStyle w:val="Normal"/>
        <w:ind w:firstLine="708"/>
        <w:jc w:val="both"/>
        <w:rPr>
          <w:sz w:val="25"/>
          <w:szCs w:val="25"/>
        </w:rPr>
      </w:pPr>
      <w:r>
        <w:rPr>
          <w:color w:val="000000"/>
          <w:sz w:val="25"/>
          <w:szCs w:val="25"/>
        </w:rPr>
        <w:t xml:space="preserve">Качество представленных электронных образов документов в формате </w:t>
      </w:r>
      <w:r>
        <w:rPr>
          <w:color w:val="000000"/>
          <w:sz w:val="25"/>
          <w:szCs w:val="25"/>
          <w:lang w:val="en-US"/>
        </w:rPr>
        <w:t>JPEG</w:t>
      </w:r>
      <w:r>
        <w:rPr>
          <w:color w:val="000000"/>
          <w:sz w:val="25"/>
          <w:szCs w:val="25"/>
        </w:rPr>
        <w:t xml:space="preserve">, </w:t>
      </w:r>
      <w:r>
        <w:rPr>
          <w:color w:val="000000"/>
          <w:sz w:val="25"/>
          <w:szCs w:val="25"/>
          <w:lang w:val="en-US"/>
        </w:rPr>
        <w:t>PDF</w:t>
      </w:r>
      <w:r>
        <w:rPr>
          <w:color w:val="000000"/>
          <w:sz w:val="25"/>
          <w:szCs w:val="25"/>
        </w:rPr>
        <w:t xml:space="preserve">, </w:t>
      </w:r>
      <w:r>
        <w:rPr>
          <w:color w:val="000000"/>
          <w:sz w:val="25"/>
          <w:szCs w:val="25"/>
          <w:lang w:val="en-US"/>
        </w:rPr>
        <w:t>TIF</w:t>
      </w:r>
      <w:r>
        <w:rPr>
          <w:color w:val="000000"/>
          <w:sz w:val="25"/>
          <w:szCs w:val="25"/>
        </w:rPr>
        <w:t xml:space="preserve"> должно позволять в полном объеме прочитать текст документа и распознать реквизиты документа.</w:t>
      </w:r>
    </w:p>
    <w:p>
      <w:pPr>
        <w:pStyle w:val="Normal"/>
        <w:ind w:firstLine="708"/>
        <w:jc w:val="both"/>
        <w:rPr>
          <w:sz w:val="25"/>
          <w:szCs w:val="25"/>
        </w:rPr>
      </w:pPr>
      <w:r>
        <w:rPr>
          <w:color w:val="000000"/>
          <w:sz w:val="25"/>
          <w:szCs w:val="25"/>
        </w:rPr>
        <w:t>Информация о требованиях к совместимости, сертификату ключа подписи, обеспечению возможности подтверждения подлинности электронной цифровой подписи заявителя, размещается на портале государственных и муниципальных услуг и официальных сайтах органов местного самоуправления муниципального образования «Город Донецк».</w:t>
      </w:r>
    </w:p>
    <w:p>
      <w:pPr>
        <w:pStyle w:val="Normal"/>
        <w:ind w:firstLine="708"/>
        <w:jc w:val="both"/>
        <w:rPr>
          <w:sz w:val="25"/>
          <w:szCs w:val="25"/>
        </w:rPr>
      </w:pPr>
      <w:r>
        <w:rPr>
          <w:color w:val="000000"/>
          <w:sz w:val="25"/>
          <w:szCs w:val="25"/>
        </w:rPr>
        <w:t>Требования к форматам представляемых заявителем электронных образов документов, электронных документов, необходимых для предоставления муниципальной услуги, размещаются на порталах государственных и муниципальных услуг и официальном  сайте органов местного самоуправления муниципального образования «Город Донецк» и в информационно-телекоммуникационной сети Интернет;</w:t>
      </w:r>
    </w:p>
    <w:p>
      <w:pPr>
        <w:pStyle w:val="Normal"/>
        <w:ind w:firstLine="709"/>
        <w:jc w:val="both"/>
        <w:rPr>
          <w:sz w:val="25"/>
          <w:szCs w:val="25"/>
        </w:rPr>
      </w:pPr>
      <w:r>
        <w:rPr>
          <w:sz w:val="25"/>
          <w:szCs w:val="25"/>
        </w:rPr>
        <w:t>3)  в целях предоставления муниципальной услуги Отделом образования осуществляется прием заявителей по предварительной записи.</w:t>
      </w:r>
    </w:p>
    <w:p>
      <w:pPr>
        <w:pStyle w:val="Normal"/>
        <w:ind w:firstLine="709"/>
        <w:jc w:val="both"/>
        <w:rPr>
          <w:sz w:val="25"/>
          <w:szCs w:val="25"/>
        </w:rPr>
      </w:pPr>
      <w:r>
        <w:rPr>
          <w:sz w:val="25"/>
          <w:szCs w:val="25"/>
        </w:rPr>
        <w:t>При организации записи на прием в Отдел образования заявителю обеспечивается возможность:</w:t>
      </w:r>
    </w:p>
    <w:p>
      <w:pPr>
        <w:pStyle w:val="Normal"/>
        <w:ind w:firstLine="709"/>
        <w:jc w:val="both"/>
        <w:rPr>
          <w:sz w:val="25"/>
          <w:szCs w:val="25"/>
        </w:rPr>
      </w:pPr>
      <w:r>
        <w:rPr>
          <w:sz w:val="25"/>
          <w:szCs w:val="25"/>
        </w:rPr>
        <w:t>а) ознакомления с расписанием работы Отдела образования;</w:t>
      </w:r>
    </w:p>
    <w:p>
      <w:pPr>
        <w:pStyle w:val="Normal"/>
        <w:ind w:firstLine="709"/>
        <w:jc w:val="both"/>
        <w:rPr>
          <w:sz w:val="25"/>
          <w:szCs w:val="25"/>
        </w:rPr>
      </w:pPr>
      <w:r>
        <w:rPr>
          <w:sz w:val="25"/>
          <w:szCs w:val="25"/>
        </w:rPr>
        <w:t xml:space="preserve">б) записи в любой рабочий день Отдела образования; </w:t>
      </w:r>
    </w:p>
    <w:p>
      <w:pPr>
        <w:pStyle w:val="Normal"/>
        <w:ind w:firstLine="709"/>
        <w:jc w:val="both"/>
        <w:rPr>
          <w:rFonts w:eastAsia="Calibri"/>
          <w:sz w:val="25"/>
          <w:szCs w:val="25"/>
        </w:rPr>
      </w:pPr>
      <w:r>
        <w:rPr>
          <w:rFonts w:eastAsia="Calibri"/>
          <w:sz w:val="25"/>
          <w:szCs w:val="25"/>
        </w:rPr>
        <w:t>4) получения сведений о ходе предоставления муниципальной услуги в электронной форме предоставляется посредством электронной почты, адрес которой указан в подпункте 1 настоящего пункта;</w:t>
      </w:r>
    </w:p>
    <w:p>
      <w:pPr>
        <w:pStyle w:val="Normal"/>
        <w:ind w:firstLine="709"/>
        <w:jc w:val="both"/>
        <w:rPr>
          <w:sz w:val="25"/>
          <w:szCs w:val="25"/>
        </w:rPr>
      </w:pPr>
      <w:r>
        <w:rPr>
          <w:sz w:val="25"/>
          <w:szCs w:val="25"/>
        </w:rPr>
        <w:t xml:space="preserve">5) </w:t>
      </w:r>
      <w:r>
        <w:rPr>
          <w:rFonts w:eastAsia="Calibri"/>
          <w:sz w:val="25"/>
          <w:szCs w:val="25"/>
        </w:rPr>
        <w:t xml:space="preserve">получения заявителем результата предоставления муниципальной услуги в электронной форме возможно с использованием ЕПГУ. </w:t>
      </w:r>
    </w:p>
    <w:p>
      <w:pPr>
        <w:pStyle w:val="Normal"/>
        <w:ind w:firstLine="709"/>
        <w:jc w:val="both"/>
        <w:rPr/>
      </w:pPr>
      <w:r>
        <w:rPr>
          <w:sz w:val="25"/>
          <w:szCs w:val="25"/>
        </w:rPr>
        <w:t>27.</w:t>
      </w:r>
      <w:r>
        <w:rPr>
          <w:b/>
          <w:bCs/>
          <w:sz w:val="25"/>
          <w:szCs w:val="25"/>
        </w:rPr>
        <w:t xml:space="preserve"> </w:t>
      </w:r>
      <w:r>
        <w:rPr>
          <w:bCs/>
          <w:sz w:val="25"/>
          <w:szCs w:val="25"/>
        </w:rPr>
        <w:t>Порядок исправления допущенных опечаток и ошибок в выданных в результате предоставления муниципальной услуги документах:</w:t>
      </w:r>
    </w:p>
    <w:p>
      <w:pPr>
        <w:pStyle w:val="Normal"/>
        <w:shd w:fill="FFFFFF" w:val="clear"/>
        <w:ind w:firstLine="709"/>
        <w:jc w:val="both"/>
        <w:rPr/>
      </w:pPr>
      <w:r>
        <w:rPr>
          <w:rFonts w:eastAsia="Calibri"/>
          <w:sz w:val="25"/>
          <w:szCs w:val="25"/>
        </w:rPr>
        <w:t xml:space="preserve">1) заявители вправе </w:t>
      </w:r>
      <w:r>
        <w:rPr>
          <w:rStyle w:val="Blk"/>
          <w:sz w:val="25"/>
          <w:szCs w:val="25"/>
        </w:rPr>
        <w:t>предоставить в Отдел образования в произвольной форме заявления об исправлении опечаток и (или) ошибок, допущенных в выданных в результате предоставления муниципальной услуги документах;</w:t>
      </w:r>
    </w:p>
    <w:p>
      <w:pPr>
        <w:pStyle w:val="Normal"/>
        <w:ind w:firstLine="709"/>
        <w:jc w:val="both"/>
        <w:rPr>
          <w:rStyle w:val="Blk"/>
          <w:sz w:val="25"/>
          <w:szCs w:val="25"/>
        </w:rPr>
      </w:pPr>
      <w:r>
        <w:rPr>
          <w:sz w:val="25"/>
          <w:szCs w:val="25"/>
        </w:rPr>
        <w:t xml:space="preserve">2) должностное лицо Отдела образования, ответственное за ведение делопроизводства, осуществляют прием и регистрацию заявления </w:t>
      </w:r>
      <w:r>
        <w:rPr>
          <w:rStyle w:val="Blk"/>
          <w:sz w:val="25"/>
          <w:szCs w:val="25"/>
        </w:rPr>
        <w:t>об исправлении опечаток и (или) ошибок, допущенных в выданных в результате предоставления муниципальной услуги документах,</w:t>
      </w:r>
      <w:r>
        <w:rPr>
          <w:sz w:val="25"/>
          <w:szCs w:val="25"/>
        </w:rPr>
        <w:t xml:space="preserve"> в системе внутреннего делопроизводства в срок не позднее 1 дня, следующего за днем обращения заявителя;</w:t>
      </w:r>
    </w:p>
    <w:p>
      <w:pPr>
        <w:pStyle w:val="Normal"/>
        <w:shd w:fill="FFFFFF" w:val="clear"/>
        <w:ind w:firstLine="709"/>
        <w:jc w:val="both"/>
        <w:rPr>
          <w:sz w:val="25"/>
          <w:szCs w:val="25"/>
        </w:rPr>
      </w:pPr>
      <w:r>
        <w:rPr>
          <w:sz w:val="25"/>
          <w:szCs w:val="25"/>
        </w:rPr>
        <w:t xml:space="preserve">3) должностное лицо Отдела образования, </w:t>
      </w:r>
      <w:r>
        <w:rPr>
          <w:rStyle w:val="Blk"/>
          <w:sz w:val="25"/>
          <w:szCs w:val="25"/>
        </w:rPr>
        <w:t>рассматривает заявление, представленное заявителем, и проводит проверку указанных в заявлении сведений в срок, не превышающий 5 рабочих дней с момента регистрации соответствующего заявления;</w:t>
      </w:r>
    </w:p>
    <w:p>
      <w:pPr>
        <w:pStyle w:val="Normal"/>
        <w:shd w:fill="FFFFFF" w:val="clear"/>
        <w:ind w:firstLine="709"/>
        <w:jc w:val="both"/>
        <w:rPr>
          <w:sz w:val="25"/>
          <w:szCs w:val="25"/>
        </w:rPr>
      </w:pPr>
      <w:r>
        <w:rPr>
          <w:rStyle w:val="Blk"/>
          <w:sz w:val="25"/>
          <w:szCs w:val="25"/>
        </w:rPr>
        <w:t xml:space="preserve">4) в случае выявления допущенных опечаток и (или) ошибок в выданных в результате предоставления муниципальной  услуги документах </w:t>
      </w:r>
      <w:r>
        <w:rPr>
          <w:sz w:val="25"/>
          <w:szCs w:val="25"/>
        </w:rPr>
        <w:t xml:space="preserve">должностное лицо Отдела образования </w:t>
      </w:r>
      <w:r>
        <w:rPr>
          <w:rStyle w:val="Blk"/>
          <w:sz w:val="25"/>
          <w:szCs w:val="25"/>
        </w:rPr>
        <w:t xml:space="preserve">осуществляет исправление опечаток и (или) ошибок, допущенных в выданных в результате предоставления муниципальной услуги документах и их выдачу заявителю в срок, не превышающий 5 рабочих дней с момента регистрации соответствующего заявления; </w:t>
      </w:r>
    </w:p>
    <w:p>
      <w:pPr>
        <w:pStyle w:val="Normal"/>
        <w:ind w:firstLine="709"/>
        <w:jc w:val="both"/>
        <w:rPr>
          <w:rFonts w:eastAsia="Calibri"/>
          <w:sz w:val="25"/>
          <w:szCs w:val="25"/>
        </w:rPr>
      </w:pPr>
      <w:r>
        <w:rPr>
          <w:rStyle w:val="Blk"/>
          <w:sz w:val="25"/>
          <w:szCs w:val="25"/>
        </w:rPr>
        <w:t>5) в случае отсутствия опечаток и (или) ошибок в документах, выданных в результате предоставления муниципальной услуги должностное лицо Отдела образования</w:t>
      </w:r>
      <w:r>
        <w:rPr>
          <w:sz w:val="25"/>
          <w:szCs w:val="25"/>
        </w:rPr>
        <w:t xml:space="preserve"> </w:t>
      </w:r>
      <w:r>
        <w:rPr>
          <w:rStyle w:val="Blk"/>
          <w:sz w:val="25"/>
          <w:szCs w:val="25"/>
        </w:rPr>
        <w:t>письменно сообщает заявителю об отсутствии таких опечаток и (или) ошибок в срок, не превышающий 5 рабочих дней с момента регистрации соответствующего заявления.</w:t>
      </w:r>
    </w:p>
    <w:p>
      <w:pPr>
        <w:pStyle w:val="Normal"/>
        <w:ind w:firstLine="540"/>
        <w:rPr>
          <w:rFonts w:eastAsia="Calibri"/>
          <w:sz w:val="25"/>
          <w:szCs w:val="25"/>
        </w:rPr>
      </w:pPr>
      <w:r>
        <w:rPr>
          <w:rFonts w:eastAsia="Calibri"/>
          <w:sz w:val="25"/>
          <w:szCs w:val="25"/>
        </w:rPr>
      </w:r>
    </w:p>
    <w:p>
      <w:pPr>
        <w:pStyle w:val="Normal"/>
        <w:ind w:firstLine="540"/>
        <w:rPr>
          <w:sz w:val="25"/>
          <w:szCs w:val="25"/>
        </w:rPr>
      </w:pPr>
      <w:r>
        <w:rPr>
          <w:sz w:val="25"/>
          <w:szCs w:val="25"/>
        </w:rPr>
      </w:r>
    </w:p>
    <w:p>
      <w:pPr>
        <w:pStyle w:val="Normal"/>
        <w:numPr>
          <w:ilvl w:val="0"/>
          <w:numId w:val="0"/>
        </w:numPr>
        <w:autoSpaceDE w:val="false"/>
        <w:jc w:val="center"/>
        <w:outlineLvl w:val="1"/>
        <w:rPr>
          <w:sz w:val="25"/>
          <w:szCs w:val="25"/>
        </w:rPr>
      </w:pPr>
      <w:r>
        <w:rPr>
          <w:sz w:val="25"/>
          <w:szCs w:val="25"/>
        </w:rPr>
        <w:t>IV. Формы контроля за предоставлением муниципальной услуги</w:t>
      </w:r>
    </w:p>
    <w:p>
      <w:pPr>
        <w:pStyle w:val="Normal"/>
        <w:numPr>
          <w:ilvl w:val="0"/>
          <w:numId w:val="0"/>
        </w:numPr>
        <w:autoSpaceDE w:val="false"/>
        <w:jc w:val="center"/>
        <w:outlineLvl w:val="1"/>
        <w:rPr>
          <w:sz w:val="25"/>
          <w:szCs w:val="25"/>
        </w:rPr>
      </w:pPr>
      <w:r>
        <w:rPr>
          <w:sz w:val="25"/>
          <w:szCs w:val="25"/>
        </w:rPr>
      </w:r>
    </w:p>
    <w:p>
      <w:pPr>
        <w:pStyle w:val="Normal"/>
        <w:jc w:val="both"/>
        <w:rPr/>
      </w:pPr>
      <w:r>
        <w:rPr>
          <w:sz w:val="25"/>
          <w:szCs w:val="25"/>
        </w:rPr>
        <w:t xml:space="preserve">        </w:t>
      </w:r>
      <w:r>
        <w:rPr>
          <w:sz w:val="25"/>
          <w:szCs w:val="25"/>
        </w:rPr>
        <w:t xml:space="preserve">28. Текущий контроль за соблюдением последовательности действий, определенных административными процедурами по предоставлению муниципальной услуги осуществляется непосредственно заведующим Отделом образования, по предоставлению муниципальной услуги через </w:t>
      </w:r>
      <w:r>
        <w:rPr>
          <w:color w:val="000000"/>
          <w:sz w:val="25"/>
          <w:szCs w:val="25"/>
        </w:rPr>
        <w:t xml:space="preserve">МФЦ </w:t>
      </w:r>
      <w:r>
        <w:rPr>
          <w:sz w:val="25"/>
          <w:szCs w:val="25"/>
        </w:rPr>
        <w:t xml:space="preserve">- директором </w:t>
      </w:r>
      <w:r>
        <w:rPr>
          <w:color w:val="000000"/>
          <w:sz w:val="25"/>
          <w:szCs w:val="25"/>
        </w:rPr>
        <w:t>МФЦ</w:t>
      </w:r>
      <w:r>
        <w:rPr>
          <w:sz w:val="25"/>
          <w:szCs w:val="25"/>
        </w:rPr>
        <w:t xml:space="preserve">. Периодичность осуществления текущего контроля устанавливается заведующим Отделом образования,  директором </w:t>
      </w:r>
      <w:r>
        <w:rPr>
          <w:color w:val="000000"/>
          <w:sz w:val="25"/>
          <w:szCs w:val="25"/>
        </w:rPr>
        <w:t>МФЦ</w:t>
      </w:r>
      <w:r>
        <w:rPr>
          <w:sz w:val="25"/>
          <w:szCs w:val="25"/>
        </w:rPr>
        <w:t>.</w:t>
      </w:r>
    </w:p>
    <w:p>
      <w:pPr>
        <w:pStyle w:val="Normal"/>
        <w:jc w:val="both"/>
        <w:rPr/>
      </w:pPr>
      <w:r>
        <w:rPr>
          <w:sz w:val="25"/>
          <w:szCs w:val="25"/>
        </w:rPr>
        <w:t xml:space="preserve">        </w:t>
      </w:r>
      <w:r>
        <w:rPr>
          <w:sz w:val="25"/>
          <w:szCs w:val="25"/>
        </w:rPr>
        <w:t xml:space="preserve">29. Заведующий Отделом образования и директор </w:t>
      </w:r>
      <w:r>
        <w:rPr>
          <w:color w:val="000000"/>
          <w:sz w:val="25"/>
          <w:szCs w:val="25"/>
        </w:rPr>
        <w:t xml:space="preserve">МФЦ </w:t>
      </w:r>
      <w:r>
        <w:rPr>
          <w:sz w:val="25"/>
          <w:szCs w:val="25"/>
        </w:rPr>
        <w:t xml:space="preserve"> </w:t>
      </w:r>
      <w:r>
        <w:rPr>
          <w:color w:val="000000"/>
          <w:sz w:val="25"/>
          <w:szCs w:val="25"/>
        </w:rPr>
        <w:t>организуют работу по оформлению и выдаче документов, осуществляют контроль за их исполнением, принимают меры к совершенствованию форм и методов служебной деятельности, несут персональную ответственность за соблюдение законности.</w:t>
      </w:r>
    </w:p>
    <w:p>
      <w:pPr>
        <w:pStyle w:val="Normal"/>
        <w:jc w:val="both"/>
        <w:rPr/>
      </w:pPr>
      <w:r>
        <w:rPr>
          <w:color w:val="000000"/>
          <w:sz w:val="25"/>
          <w:szCs w:val="25"/>
        </w:rPr>
        <w:t xml:space="preserve">       </w:t>
      </w:r>
      <w:r>
        <w:rPr>
          <w:color w:val="000000"/>
          <w:sz w:val="25"/>
          <w:szCs w:val="25"/>
        </w:rPr>
        <w:t xml:space="preserve">30. </w:t>
      </w:r>
      <w:r>
        <w:rPr>
          <w:sz w:val="25"/>
          <w:szCs w:val="25"/>
        </w:rPr>
        <w:t>Решение об осуществлении плановых и внеплановых проверок полноты и качества предоставления муниципальной услуги принимается заведующим Отделом образования.</w:t>
      </w:r>
    </w:p>
    <w:p>
      <w:pPr>
        <w:pStyle w:val="Normal"/>
        <w:jc w:val="both"/>
        <w:rPr>
          <w:sz w:val="25"/>
          <w:szCs w:val="25"/>
        </w:rPr>
      </w:pPr>
      <w:r>
        <w:rPr>
          <w:sz w:val="25"/>
          <w:szCs w:val="25"/>
        </w:rPr>
        <w:t xml:space="preserve">            </w:t>
      </w:r>
      <w:r>
        <w:rPr>
          <w:sz w:val="25"/>
          <w:szCs w:val="25"/>
        </w:rPr>
        <w:t>31. Плановые проверки проводятся на основании годовых планов работы, внеплановые проверки проводятся при выявлении нарушений по предоставлению муниципальной услуги или по конкретному обращению заявителя.</w:t>
      </w:r>
    </w:p>
    <w:p>
      <w:pPr>
        <w:pStyle w:val="Normal"/>
        <w:ind w:firstLine="709"/>
        <w:jc w:val="both"/>
        <w:rPr>
          <w:sz w:val="25"/>
          <w:szCs w:val="25"/>
        </w:rPr>
      </w:pPr>
      <w:r>
        <w:rPr>
          <w:sz w:val="25"/>
          <w:szCs w:val="25"/>
        </w:rPr>
        <w:t>32. Плановые и внеплановые проверки полноты и качества предоставления муниципальной услуги осуществляются уполномоченными должностными лицами Отдела образования  на основании соответствующих нормативных правовых актов.</w:t>
      </w:r>
    </w:p>
    <w:p>
      <w:pPr>
        <w:pStyle w:val="Normal"/>
        <w:ind w:firstLine="709"/>
        <w:jc w:val="both"/>
        <w:rPr>
          <w:sz w:val="25"/>
          <w:szCs w:val="25"/>
        </w:rPr>
      </w:pPr>
      <w:r>
        <w:rPr>
          <w:sz w:val="25"/>
          <w:szCs w:val="25"/>
        </w:rPr>
        <w:t>Проверки проводятся с целью выявления и устранения нарушений прав заявителей и привлечения виновных лиц к ответственности. Результаты проверок отражаются отдельной справкой или актом.</w:t>
      </w:r>
    </w:p>
    <w:p>
      <w:pPr>
        <w:pStyle w:val="Normal"/>
        <w:ind w:firstLine="600"/>
        <w:jc w:val="both"/>
        <w:rPr/>
      </w:pPr>
      <w:r>
        <w:rPr>
          <w:color w:val="000000"/>
          <w:sz w:val="25"/>
          <w:szCs w:val="25"/>
        </w:rPr>
        <w:t>33.</w:t>
      </w:r>
      <w:r>
        <w:rPr>
          <w:sz w:val="25"/>
          <w:szCs w:val="25"/>
        </w:rPr>
        <w:t xml:space="preserve"> По результатам проведенных проверок в случае выявления нарушений прав заявителей виновные лица Отдела образования привлекаются к ответственности в порядке, установленном законодательством Российской Федерации.</w:t>
      </w:r>
    </w:p>
    <w:p>
      <w:pPr>
        <w:pStyle w:val="Normal"/>
        <w:ind w:firstLine="600"/>
        <w:jc w:val="both"/>
        <w:rPr>
          <w:sz w:val="25"/>
          <w:szCs w:val="25"/>
        </w:rPr>
      </w:pPr>
      <w:r>
        <w:rPr>
          <w:sz w:val="25"/>
          <w:szCs w:val="25"/>
        </w:rPr>
        <w:t>Ответственность работников Отдела образования за решения и действия (бездействие), принимаемые в ходе предоставления муниципальной услуги закрепляется в их должностных инструкциях.</w:t>
      </w:r>
    </w:p>
    <w:p>
      <w:pPr>
        <w:pStyle w:val="Normal"/>
        <w:ind w:firstLine="709"/>
        <w:jc w:val="both"/>
        <w:rPr/>
      </w:pPr>
      <w:r>
        <w:rPr>
          <w:color w:val="000000"/>
          <w:sz w:val="25"/>
          <w:szCs w:val="25"/>
        </w:rPr>
        <w:t>34.</w:t>
      </w:r>
      <w:r>
        <w:rPr>
          <w:sz w:val="25"/>
          <w:szCs w:val="25"/>
          <w:lang w:val="en-US"/>
        </w:rPr>
        <w:t> </w:t>
      </w:r>
      <w:r>
        <w:rPr>
          <w:sz w:val="25"/>
          <w:szCs w:val="25"/>
        </w:rPr>
        <w:t xml:space="preserve">Контроль предоставления муниципальной услуги, в том числе со стороны граждан, их объединений и организаций, осуществляется непосредственно путем направления в Отдел образования или </w:t>
      </w:r>
      <w:r>
        <w:rPr>
          <w:color w:val="000000"/>
          <w:sz w:val="25"/>
          <w:szCs w:val="25"/>
        </w:rPr>
        <w:t xml:space="preserve">МФЦ </w:t>
      </w:r>
      <w:r>
        <w:rPr>
          <w:sz w:val="25"/>
          <w:szCs w:val="25"/>
        </w:rPr>
        <w:t xml:space="preserve"> обращений о предоставлении информации, а также путем получения информации о предоставлении муниципальной услуги в информационно-телекоммуникационной сети «Интернет».</w:t>
      </w:r>
    </w:p>
    <w:p>
      <w:pPr>
        <w:pStyle w:val="Normal"/>
        <w:ind w:firstLine="709"/>
        <w:jc w:val="both"/>
        <w:rPr>
          <w:color w:val="000000"/>
          <w:sz w:val="25"/>
          <w:szCs w:val="25"/>
        </w:rPr>
      </w:pPr>
      <w:r>
        <w:rPr>
          <w:color w:val="000000"/>
          <w:sz w:val="25"/>
          <w:szCs w:val="25"/>
        </w:rPr>
      </w:r>
    </w:p>
    <w:p>
      <w:pPr>
        <w:pStyle w:val="Normal"/>
        <w:ind w:firstLine="709"/>
        <w:jc w:val="both"/>
        <w:rPr>
          <w:color w:val="000000"/>
          <w:sz w:val="25"/>
          <w:szCs w:val="25"/>
        </w:rPr>
      </w:pPr>
      <w:r>
        <w:rPr>
          <w:color w:val="000000"/>
          <w:sz w:val="25"/>
          <w:szCs w:val="25"/>
        </w:rPr>
      </w:r>
    </w:p>
    <w:p>
      <w:pPr>
        <w:pStyle w:val="Normal"/>
        <w:ind w:firstLine="709"/>
        <w:jc w:val="center"/>
        <w:rPr/>
      </w:pPr>
      <w:r>
        <w:rPr>
          <w:sz w:val="25"/>
          <w:szCs w:val="25"/>
          <w:lang w:val="en-US"/>
        </w:rPr>
        <w:t>V</w:t>
      </w:r>
      <w:r>
        <w:rPr>
          <w:sz w:val="25"/>
          <w:szCs w:val="25"/>
        </w:rPr>
        <w:t xml:space="preserve">. Досудебный (внесудебный) порядок обжалования решений и действий (бездействия) органа, предоставляющего муниципальную услугу, а также должностных лиц, </w:t>
      </w:r>
    </w:p>
    <w:p>
      <w:pPr>
        <w:pStyle w:val="Normal"/>
        <w:ind w:firstLine="709"/>
        <w:jc w:val="center"/>
        <w:rPr>
          <w:sz w:val="25"/>
          <w:szCs w:val="25"/>
        </w:rPr>
      </w:pPr>
      <w:r>
        <w:rPr>
          <w:sz w:val="25"/>
          <w:szCs w:val="25"/>
        </w:rPr>
        <w:t>муниципальных служащих.</w:t>
      </w:r>
    </w:p>
    <w:p>
      <w:pPr>
        <w:pStyle w:val="Normal"/>
        <w:ind w:firstLine="709"/>
        <w:jc w:val="center"/>
        <w:rPr>
          <w:sz w:val="25"/>
          <w:szCs w:val="25"/>
        </w:rPr>
      </w:pPr>
      <w:r>
        <w:rPr>
          <w:sz w:val="25"/>
          <w:szCs w:val="25"/>
        </w:rPr>
      </w:r>
    </w:p>
    <w:p>
      <w:pPr>
        <w:pStyle w:val="Normal"/>
        <w:ind w:firstLine="567"/>
        <w:jc w:val="both"/>
        <w:rPr/>
      </w:pPr>
      <w:r>
        <w:rPr>
          <w:sz w:val="25"/>
          <w:szCs w:val="25"/>
        </w:rPr>
        <w:t xml:space="preserve"> </w:t>
      </w:r>
      <w:r>
        <w:rPr>
          <w:sz w:val="25"/>
          <w:szCs w:val="25"/>
        </w:rPr>
        <w:t>35. Заявитель имеет право обратиться с жалобой на нарушение порядка предоставления муниципальной услуги, выразившееся в неправомерных решениях и действиях (бездействии) Отдела образования,</w:t>
      </w:r>
      <w:r>
        <w:rPr>
          <w:color w:val="000000"/>
          <w:sz w:val="25"/>
          <w:szCs w:val="25"/>
        </w:rPr>
        <w:t xml:space="preserve"> МФЦ и </w:t>
      </w:r>
      <w:r>
        <w:rPr>
          <w:sz w:val="25"/>
          <w:szCs w:val="25"/>
        </w:rPr>
        <w:t xml:space="preserve">их должностных лиц при предоставлении муниципальной услуги, в том числе в случаях, указанных в статье 11.1 Федерального закона от 27.07.2010 № 210-ФЗ «Об организации предоставления государственных и муниципальных услуг». </w:t>
      </w:r>
    </w:p>
    <w:p>
      <w:pPr>
        <w:pStyle w:val="Normal"/>
        <w:autoSpaceDE w:val="false"/>
        <w:ind w:firstLine="600"/>
        <w:jc w:val="both"/>
        <w:rPr/>
      </w:pPr>
      <w:r>
        <w:rPr>
          <w:sz w:val="25"/>
          <w:szCs w:val="25"/>
        </w:rPr>
        <w:t>36. Жалоба подается в письменной форме на бумажном носителе, в электронной форме в Отдел образования,</w:t>
      </w:r>
      <w:r>
        <w:rPr>
          <w:color w:val="000000"/>
          <w:sz w:val="25"/>
          <w:szCs w:val="25"/>
        </w:rPr>
        <w:t xml:space="preserve"> МФЦ или Администрацию горда Донецка</w:t>
      </w:r>
      <w:r>
        <w:rPr>
          <w:sz w:val="25"/>
          <w:szCs w:val="25"/>
        </w:rPr>
        <w:t xml:space="preserve">. Жалобы на решения и действия (бездействие), принятые заведующим Отделом образования подаются заместителю главы  Администрации города Донецка по социальным вопросам. Жалобы на решения и действия (бездействие) работника </w:t>
      </w:r>
      <w:r>
        <w:rPr>
          <w:color w:val="000000"/>
          <w:sz w:val="25"/>
          <w:szCs w:val="25"/>
        </w:rPr>
        <w:t>МФЦ</w:t>
      </w:r>
      <w:r>
        <w:rPr>
          <w:sz w:val="25"/>
          <w:szCs w:val="25"/>
        </w:rPr>
        <w:t xml:space="preserve"> подаются директору </w:t>
      </w:r>
      <w:r>
        <w:rPr>
          <w:color w:val="000000"/>
          <w:sz w:val="25"/>
          <w:szCs w:val="25"/>
        </w:rPr>
        <w:t>МФЦ</w:t>
      </w:r>
      <w:r>
        <w:rPr>
          <w:sz w:val="25"/>
          <w:szCs w:val="25"/>
        </w:rPr>
        <w:t xml:space="preserve">. Жалобы на решения и действия (бездействие) </w:t>
      </w:r>
      <w:r>
        <w:rPr>
          <w:color w:val="000000"/>
          <w:sz w:val="25"/>
          <w:szCs w:val="25"/>
        </w:rPr>
        <w:t>МФЦ</w:t>
      </w:r>
      <w:r>
        <w:rPr>
          <w:sz w:val="25"/>
          <w:szCs w:val="25"/>
        </w:rPr>
        <w:t xml:space="preserve"> подаются в Администрацию города Донецка.</w:t>
      </w:r>
    </w:p>
    <w:p>
      <w:pPr>
        <w:pStyle w:val="Normal"/>
        <w:autoSpaceDE w:val="false"/>
        <w:ind w:firstLine="600"/>
        <w:jc w:val="both"/>
        <w:rPr/>
      </w:pPr>
      <w:r>
        <w:rPr>
          <w:sz w:val="25"/>
          <w:szCs w:val="25"/>
        </w:rPr>
        <w:t xml:space="preserve">37. Жалоба на решения и действия (бездействие) Отдела образования, должностного лица Отдела образования, муниципального служащего Отдела образования, заведующего Отделом образования, может быть направлена по почте, через </w:t>
      </w:r>
      <w:r>
        <w:rPr>
          <w:color w:val="000000"/>
          <w:sz w:val="25"/>
          <w:szCs w:val="25"/>
        </w:rPr>
        <w:t>МФЦ</w:t>
      </w:r>
      <w:r>
        <w:rPr>
          <w:sz w:val="25"/>
          <w:szCs w:val="25"/>
        </w:rPr>
        <w:t xml:space="preserve">, с использованием информационно-телекоммуникационной сети "Интернет", официального сайта Администрации города Донецка, сайта </w:t>
      </w:r>
      <w:r>
        <w:rPr>
          <w:color w:val="000000"/>
          <w:sz w:val="25"/>
          <w:szCs w:val="25"/>
        </w:rPr>
        <w:t>Отдела образования,</w:t>
      </w:r>
      <w:r>
        <w:rPr>
          <w:sz w:val="25"/>
          <w:szCs w:val="25"/>
        </w:rPr>
        <w:t xml:space="preserve"> ЕПГУ либо РПГУ, а также может быть принята при личном приеме заявителя.</w:t>
      </w:r>
    </w:p>
    <w:p>
      <w:pPr>
        <w:pStyle w:val="Normal"/>
        <w:autoSpaceDE w:val="false"/>
        <w:ind w:firstLine="600"/>
        <w:jc w:val="both"/>
        <w:rPr/>
      </w:pPr>
      <w:r>
        <w:rPr>
          <w:sz w:val="25"/>
          <w:szCs w:val="25"/>
        </w:rPr>
        <w:t xml:space="preserve">Жалоба на решения и действия (бездействие) </w:t>
      </w:r>
      <w:r>
        <w:rPr>
          <w:color w:val="000000"/>
          <w:sz w:val="25"/>
          <w:szCs w:val="25"/>
        </w:rPr>
        <w:t>МФЦ</w:t>
      </w:r>
      <w:r>
        <w:rPr>
          <w:sz w:val="25"/>
          <w:szCs w:val="25"/>
        </w:rPr>
        <w:t xml:space="preserve">, работника </w:t>
      </w:r>
      <w:r>
        <w:rPr>
          <w:color w:val="000000"/>
          <w:sz w:val="25"/>
          <w:szCs w:val="25"/>
        </w:rPr>
        <w:t>МФЦ</w:t>
      </w:r>
      <w:r>
        <w:rPr>
          <w:sz w:val="25"/>
          <w:szCs w:val="25"/>
        </w:rPr>
        <w:t xml:space="preserve">  может быть направлена по почте, с использованием информационно-телекоммуникационной сети "Интернет", официального сайта </w:t>
      </w:r>
      <w:r>
        <w:rPr>
          <w:color w:val="000000"/>
          <w:sz w:val="25"/>
          <w:szCs w:val="25"/>
        </w:rPr>
        <w:t>МФЦ</w:t>
      </w:r>
      <w:r>
        <w:rPr>
          <w:sz w:val="25"/>
          <w:szCs w:val="25"/>
        </w:rPr>
        <w:t>, ЕПГУ либо РПГУ, а также может быть принята при личном приеме заявителя.</w:t>
      </w:r>
    </w:p>
    <w:p>
      <w:pPr>
        <w:pStyle w:val="Normal"/>
        <w:tabs>
          <w:tab w:val="clear" w:pos="708"/>
          <w:tab w:val="left" w:pos="1418" w:leader="none"/>
        </w:tabs>
        <w:ind w:firstLine="709"/>
        <w:jc w:val="both"/>
        <w:rPr>
          <w:color w:val="000000"/>
          <w:sz w:val="25"/>
          <w:szCs w:val="25"/>
        </w:rPr>
      </w:pPr>
      <w:r>
        <w:rPr>
          <w:color w:val="000000"/>
          <w:sz w:val="25"/>
          <w:szCs w:val="25"/>
        </w:rPr>
        <w:t>38.</w:t>
      </w:r>
      <w:r>
        <w:rPr>
          <w:rFonts w:eastAsia="Calibri"/>
          <w:color w:val="000000"/>
          <w:kern w:val="2"/>
          <w:sz w:val="25"/>
          <w:szCs w:val="25"/>
          <w:lang w:eastAsia="ar-SA"/>
        </w:rPr>
        <w:t> Информирование заявителей о порядке обжалования решений</w:t>
        <w:br/>
        <w:t xml:space="preserve">и действий (бездействия) Отдела образования, </w:t>
      </w:r>
      <w:r>
        <w:rPr>
          <w:color w:val="000000"/>
          <w:sz w:val="25"/>
          <w:szCs w:val="25"/>
        </w:rPr>
        <w:t>МФЦ</w:t>
      </w:r>
      <w:r>
        <w:rPr>
          <w:rFonts w:eastAsia="Calibri"/>
          <w:color w:val="000000"/>
          <w:kern w:val="2"/>
          <w:sz w:val="25"/>
          <w:szCs w:val="25"/>
          <w:lang w:eastAsia="ar-SA"/>
        </w:rPr>
        <w:t>, должностных лиц осуществляется посредством размещения информации на о</w:t>
      </w:r>
      <w:r>
        <w:rPr>
          <w:rFonts w:eastAsia="Times-Roman;MS Mincho"/>
          <w:color w:val="000000"/>
          <w:sz w:val="25"/>
          <w:szCs w:val="25"/>
          <w:lang w:eastAsia="ar-SA"/>
        </w:rPr>
        <w:t xml:space="preserve">фициальном сайте этих организаций в информационно-телекоммуникационной сети «Интернет», на ЕПГУ.  </w:t>
      </w:r>
    </w:p>
    <w:p>
      <w:pPr>
        <w:pStyle w:val="Normal"/>
        <w:tabs>
          <w:tab w:val="clear" w:pos="708"/>
          <w:tab w:val="left" w:pos="1560" w:leader="none"/>
        </w:tabs>
        <w:ind w:firstLine="709"/>
        <w:jc w:val="both"/>
        <w:rPr/>
      </w:pPr>
      <w:r>
        <w:rPr>
          <w:rFonts w:eastAsia="Calibri"/>
          <w:color w:val="000000"/>
          <w:kern w:val="2"/>
          <w:sz w:val="25"/>
          <w:szCs w:val="25"/>
          <w:lang w:eastAsia="ar-SA"/>
        </w:rPr>
        <w:t>Консультирование заявителей о порядке обжалования решений</w:t>
        <w:br/>
        <w:t xml:space="preserve">и действий (бездействия) Отдела образования, </w:t>
      </w:r>
      <w:r>
        <w:rPr>
          <w:color w:val="000000"/>
          <w:sz w:val="25"/>
          <w:szCs w:val="25"/>
        </w:rPr>
        <w:t>МФЦ</w:t>
      </w:r>
      <w:r>
        <w:rPr>
          <w:rFonts w:eastAsia="Calibri"/>
          <w:color w:val="000000"/>
          <w:kern w:val="2"/>
          <w:sz w:val="25"/>
          <w:szCs w:val="25"/>
          <w:lang w:eastAsia="ar-SA"/>
        </w:rPr>
        <w:t xml:space="preserve">, должностных лиц </w:t>
      </w:r>
      <w:r>
        <w:rPr>
          <w:sz w:val="25"/>
          <w:szCs w:val="25"/>
        </w:rPr>
        <w:t>осуществляется,</w:t>
      </w:r>
      <w:r>
        <w:rPr>
          <w:rFonts w:eastAsia="Calibri"/>
          <w:color w:val="000000"/>
          <w:kern w:val="2"/>
          <w:sz w:val="25"/>
          <w:szCs w:val="25"/>
          <w:lang w:eastAsia="ar-SA"/>
        </w:rPr>
        <w:t xml:space="preserve"> в том числе по телефону, электронной почте, при личном приеме. </w:t>
      </w:r>
    </w:p>
    <w:p>
      <w:pPr>
        <w:pStyle w:val="Normal"/>
        <w:ind w:firstLine="709"/>
        <w:jc w:val="both"/>
        <w:rPr>
          <w:sz w:val="25"/>
          <w:szCs w:val="25"/>
        </w:rPr>
      </w:pPr>
      <w:r>
        <w:rPr>
          <w:color w:val="000000"/>
          <w:sz w:val="25"/>
          <w:szCs w:val="25"/>
        </w:rPr>
        <w:t xml:space="preserve">Указанная в данном разделе информация подлежит обязательному </w:t>
      </w:r>
      <w:r>
        <w:rPr>
          <w:rFonts w:eastAsia="Times-Roman;MS Mincho"/>
          <w:sz w:val="25"/>
          <w:szCs w:val="25"/>
          <w:lang w:eastAsia="ar-SA"/>
        </w:rPr>
        <w:t xml:space="preserve">размещению на </w:t>
      </w:r>
      <w:r>
        <w:rPr>
          <w:bCs/>
          <w:sz w:val="25"/>
          <w:szCs w:val="25"/>
          <w:lang w:eastAsia="ar-SA" w:bidi="my-MM"/>
        </w:rPr>
        <w:t xml:space="preserve">официальном сайте </w:t>
      </w:r>
      <w:r>
        <w:rPr>
          <w:rFonts w:eastAsia="Calibri"/>
          <w:color w:val="000000"/>
          <w:kern w:val="2"/>
          <w:sz w:val="25"/>
          <w:szCs w:val="25"/>
          <w:lang w:eastAsia="ar-SA"/>
        </w:rPr>
        <w:t xml:space="preserve">Отдела образования, </w:t>
      </w:r>
      <w:r>
        <w:rPr>
          <w:color w:val="000000"/>
          <w:sz w:val="25"/>
          <w:szCs w:val="25"/>
        </w:rPr>
        <w:t>МФЦ</w:t>
      </w:r>
      <w:r>
        <w:rPr>
          <w:rFonts w:eastAsia="Calibri"/>
          <w:color w:val="000000"/>
          <w:kern w:val="2"/>
          <w:sz w:val="25"/>
          <w:szCs w:val="25"/>
          <w:lang w:eastAsia="ar-SA"/>
        </w:rPr>
        <w:t>,</w:t>
      </w:r>
      <w:r>
        <w:rPr>
          <w:bCs/>
          <w:sz w:val="25"/>
          <w:szCs w:val="25"/>
          <w:lang w:eastAsia="ar-SA" w:bidi="my-MM"/>
        </w:rPr>
        <w:br/>
      </w:r>
      <w:r>
        <w:rPr>
          <w:rFonts w:eastAsia="Times-Roman;MS Mincho"/>
          <w:sz w:val="25"/>
          <w:szCs w:val="25"/>
          <w:lang w:eastAsia="ar-SA"/>
        </w:rPr>
        <w:t xml:space="preserve">в информационно-телекоммуникационной сети «Интернет», на ЕПГУ. </w:t>
      </w:r>
    </w:p>
    <w:p>
      <w:pPr>
        <w:pStyle w:val="Style39"/>
        <w:tabs>
          <w:tab w:val="clear" w:pos="708"/>
          <w:tab w:val="left" w:pos="851" w:leader="none"/>
          <w:tab w:val="left" w:pos="993" w:leader="none"/>
          <w:tab w:val="left" w:pos="1276" w:leader="none"/>
        </w:tabs>
        <w:autoSpaceDE w:val="false"/>
        <w:spacing w:lineRule="auto" w:line="240" w:before="0" w:after="0"/>
        <w:ind w:left="0" w:firstLine="709"/>
        <w:contextualSpacing/>
        <w:jc w:val="both"/>
        <w:rPr>
          <w:rFonts w:ascii="Times New Roman" w:hAnsi="Times New Roman" w:cs="Times New Roman"/>
          <w:sz w:val="25"/>
          <w:szCs w:val="25"/>
        </w:rPr>
      </w:pPr>
      <w:r>
        <w:rPr>
          <w:rFonts w:cs="Times New Roman" w:ascii="Times New Roman" w:hAnsi="Times New Roman"/>
          <w:sz w:val="25"/>
          <w:szCs w:val="25"/>
        </w:rPr>
        <w:t>39. Процедура подачи и рассмотрения жалобы регулируется Федеральным законом от 27.07.2010 № 210-ФЗ «Об организации предоставления государственных и муниципальных услуг».</w:t>
      </w:r>
    </w:p>
    <w:p>
      <w:pPr>
        <w:pStyle w:val="Normal"/>
        <w:ind w:firstLine="567"/>
        <w:jc w:val="both"/>
        <w:rPr>
          <w:rFonts w:ascii="Times New Roman" w:hAnsi="Times New Roman" w:cs="Times New Roman"/>
          <w:sz w:val="25"/>
          <w:szCs w:val="25"/>
        </w:rPr>
      </w:pPr>
      <w:r>
        <w:rPr>
          <w:rFonts w:cs="Times New Roman"/>
          <w:sz w:val="25"/>
          <w:szCs w:val="25"/>
        </w:rPr>
      </w:r>
    </w:p>
    <w:p>
      <w:pPr>
        <w:pStyle w:val="Normal"/>
        <w:ind w:firstLine="567"/>
        <w:jc w:val="both"/>
        <w:rPr>
          <w:sz w:val="25"/>
          <w:szCs w:val="25"/>
        </w:rPr>
      </w:pPr>
      <w:r>
        <w:rPr>
          <w:sz w:val="25"/>
          <w:szCs w:val="25"/>
        </w:rPr>
      </w:r>
    </w:p>
    <w:p>
      <w:pPr>
        <w:pStyle w:val="Normal"/>
        <w:ind w:firstLine="567"/>
        <w:jc w:val="both"/>
        <w:rPr>
          <w:sz w:val="25"/>
          <w:szCs w:val="25"/>
        </w:rPr>
      </w:pPr>
      <w:r>
        <w:rPr>
          <w:sz w:val="25"/>
          <w:szCs w:val="25"/>
        </w:rPr>
      </w:r>
    </w:p>
    <w:p>
      <w:pPr>
        <w:pStyle w:val="ConsPlusNormal1"/>
        <w:ind w:hanging="0"/>
        <w:jc w:val="both"/>
        <w:rPr>
          <w:rFonts w:ascii="Times New Roman" w:hAnsi="Times New Roman" w:cs="Times New Roman"/>
          <w:kern w:val="2"/>
          <w:sz w:val="25"/>
          <w:szCs w:val="25"/>
        </w:rPr>
      </w:pPr>
      <w:r>
        <w:rPr>
          <w:rFonts w:cs="Times New Roman" w:ascii="Times New Roman" w:hAnsi="Times New Roman"/>
          <w:kern w:val="2"/>
          <w:sz w:val="25"/>
          <w:szCs w:val="25"/>
        </w:rPr>
        <w:t>Управляющий делами</w:t>
      </w:r>
    </w:p>
    <w:p>
      <w:pPr>
        <w:pStyle w:val="Normal"/>
        <w:autoSpaceDE w:val="false"/>
        <w:jc w:val="both"/>
        <w:rPr/>
      </w:pPr>
      <w:r>
        <w:rPr>
          <w:kern w:val="2"/>
          <w:sz w:val="25"/>
          <w:szCs w:val="25"/>
        </w:rPr>
        <w:t>Администрации города Донецка                                                                   Ю.Н. Коновалова</w:t>
      </w:r>
    </w:p>
    <w:p>
      <w:pPr>
        <w:pStyle w:val="Normal"/>
        <w:widowControl w:val="false"/>
        <w:jc w:val="both"/>
        <w:rPr>
          <w:kern w:val="2"/>
          <w:sz w:val="25"/>
          <w:szCs w:val="25"/>
        </w:rPr>
      </w:pPr>
      <w:r>
        <w:rPr>
          <w:kern w:val="2"/>
          <w:sz w:val="25"/>
          <w:szCs w:val="25"/>
        </w:rPr>
      </w:r>
    </w:p>
    <w:p>
      <w:pPr>
        <w:pStyle w:val="Normal"/>
        <w:numPr>
          <w:ilvl w:val="0"/>
          <w:numId w:val="0"/>
        </w:numPr>
        <w:autoSpaceDE w:val="false"/>
        <w:jc w:val="center"/>
        <w:outlineLvl w:val="1"/>
        <w:rPr>
          <w:sz w:val="25"/>
          <w:szCs w:val="25"/>
        </w:rPr>
      </w:pPr>
      <w:r>
        <w:rPr>
          <w:sz w:val="25"/>
          <w:szCs w:val="25"/>
        </w:rPr>
      </w:r>
    </w:p>
    <w:p>
      <w:pPr>
        <w:pStyle w:val="Normal"/>
        <w:numPr>
          <w:ilvl w:val="0"/>
          <w:numId w:val="0"/>
        </w:numPr>
        <w:autoSpaceDE w:val="false"/>
        <w:jc w:val="center"/>
        <w:outlineLvl w:val="1"/>
        <w:rPr>
          <w:sz w:val="25"/>
          <w:szCs w:val="25"/>
        </w:rPr>
      </w:pPr>
      <w:r>
        <w:rPr>
          <w:sz w:val="25"/>
          <w:szCs w:val="25"/>
        </w:rPr>
      </w:r>
    </w:p>
    <w:p>
      <w:pPr>
        <w:pStyle w:val="Normal"/>
        <w:numPr>
          <w:ilvl w:val="0"/>
          <w:numId w:val="0"/>
        </w:numPr>
        <w:autoSpaceDE w:val="false"/>
        <w:jc w:val="center"/>
        <w:outlineLvl w:val="1"/>
        <w:rPr>
          <w:sz w:val="25"/>
          <w:szCs w:val="25"/>
        </w:rPr>
      </w:pPr>
      <w:r>
        <w:rPr>
          <w:sz w:val="25"/>
          <w:szCs w:val="25"/>
        </w:rPr>
      </w:r>
    </w:p>
    <w:p>
      <w:pPr>
        <w:pStyle w:val="Normal"/>
        <w:numPr>
          <w:ilvl w:val="0"/>
          <w:numId w:val="0"/>
        </w:numPr>
        <w:autoSpaceDE w:val="false"/>
        <w:jc w:val="center"/>
        <w:outlineLvl w:val="1"/>
        <w:rPr>
          <w:sz w:val="25"/>
          <w:szCs w:val="25"/>
        </w:rPr>
      </w:pPr>
      <w:r>
        <w:rPr>
          <w:sz w:val="25"/>
          <w:szCs w:val="25"/>
        </w:rPr>
      </w:r>
      <w:r>
        <w:br w:type="page"/>
      </w:r>
    </w:p>
    <w:p>
      <w:pPr>
        <w:pStyle w:val="Default"/>
        <w:ind w:left="5103" w:hanging="0"/>
        <w:jc w:val="both"/>
        <w:rPr>
          <w:rFonts w:ascii="Times New Roman" w:hAnsi="Times New Roman" w:cs="Times New Roman"/>
        </w:rPr>
      </w:pPr>
      <w:r>
        <w:rPr>
          <w:rFonts w:cs="Times New Roman" w:ascii="Times New Roman" w:hAnsi="Times New Roman"/>
        </w:rPr>
        <w:t>Приложение 1</w:t>
      </w:r>
    </w:p>
    <w:p>
      <w:pPr>
        <w:pStyle w:val="Default"/>
        <w:ind w:left="5103" w:hanging="0"/>
        <w:jc w:val="both"/>
        <w:rPr/>
      </w:pPr>
      <w:r>
        <w:rPr>
          <w:rFonts w:cs="Times New Roman" w:ascii="Times New Roman" w:hAnsi="Times New Roman"/>
        </w:rPr>
        <w:t>к Административному регламенту по предоставлению муниципальной услуги «Прием заявлений, постановка на учет и зачисление детей в образовательные организации, реализующие основную образовательную программу дошкольного образования (детские сады)»</w:t>
      </w:r>
    </w:p>
    <w:p>
      <w:pPr>
        <w:pStyle w:val="Normal"/>
        <w:ind w:left="5387" w:hanging="0"/>
        <w:rPr>
          <w:rFonts w:ascii="Times New Roman" w:hAnsi="Times New Roman" w:cs="Times New Roman"/>
          <w:sz w:val="24"/>
          <w:szCs w:val="24"/>
        </w:rPr>
      </w:pPr>
      <w:r>
        <w:rPr>
          <w:rFonts w:cs="Times New Roman"/>
          <w:sz w:val="24"/>
          <w:szCs w:val="24"/>
        </w:rPr>
      </w:r>
    </w:p>
    <w:p>
      <w:pPr>
        <w:pStyle w:val="Normal"/>
        <w:numPr>
          <w:ilvl w:val="0"/>
          <w:numId w:val="0"/>
        </w:numPr>
        <w:tabs>
          <w:tab w:val="clear" w:pos="708"/>
          <w:tab w:val="left" w:pos="2066" w:leader="none"/>
          <w:tab w:val="center" w:pos="5102" w:leader="none"/>
        </w:tabs>
        <w:autoSpaceDE w:val="false"/>
        <w:outlineLvl w:val="1"/>
        <w:rPr>
          <w:sz w:val="24"/>
          <w:szCs w:val="24"/>
        </w:rPr>
      </w:pPr>
      <w:r>
        <w:rPr>
          <w:sz w:val="22"/>
        </w:rPr>
        <w:tab/>
      </w:r>
      <w:r>
        <w:rPr>
          <w:sz w:val="24"/>
          <w:szCs w:val="24"/>
        </w:rPr>
        <w:tab/>
        <w:t>Форма заявления на предоставление муниципальной услуги</w:t>
      </w:r>
    </w:p>
    <w:p>
      <w:pPr>
        <w:pStyle w:val="Normal"/>
        <w:numPr>
          <w:ilvl w:val="0"/>
          <w:numId w:val="0"/>
        </w:numPr>
        <w:tabs>
          <w:tab w:val="clear" w:pos="708"/>
          <w:tab w:val="left" w:pos="2066" w:leader="none"/>
          <w:tab w:val="center" w:pos="5102" w:leader="none"/>
        </w:tabs>
        <w:autoSpaceDE w:val="false"/>
        <w:outlineLvl w:val="1"/>
        <w:rPr>
          <w:sz w:val="24"/>
          <w:szCs w:val="24"/>
        </w:rPr>
      </w:pPr>
      <w:r>
        <w:rPr>
          <w:sz w:val="24"/>
          <w:szCs w:val="24"/>
        </w:rPr>
      </w:r>
    </w:p>
    <w:tbl>
      <w:tblPr>
        <w:tblW w:w="5057" w:type="dxa"/>
        <w:jc w:val="left"/>
        <w:tblInd w:w="5103" w:type="dxa"/>
        <w:tblLayout w:type="fixed"/>
        <w:tblCellMar>
          <w:top w:w="0" w:type="dxa"/>
          <w:left w:w="108" w:type="dxa"/>
          <w:bottom w:w="0" w:type="dxa"/>
          <w:right w:w="108" w:type="dxa"/>
        </w:tblCellMar>
      </w:tblPr>
      <w:tblGrid>
        <w:gridCol w:w="5057"/>
      </w:tblGrid>
      <w:tr>
        <w:trPr>
          <w:trHeight w:val="3043" w:hRule="atLeast"/>
        </w:trPr>
        <w:tc>
          <w:tcPr>
            <w:tcW w:w="5057" w:type="dxa"/>
            <w:tcBorders/>
          </w:tcPr>
          <w:p>
            <w:pPr>
              <w:pStyle w:val="Normal"/>
              <w:tabs>
                <w:tab w:val="clear" w:pos="708"/>
                <w:tab w:val="left" w:pos="1053" w:leader="none"/>
                <w:tab w:val="left" w:pos="2013" w:leader="none"/>
                <w:tab w:val="left" w:pos="2973" w:leader="none"/>
                <w:tab w:val="left" w:pos="4443" w:leader="none"/>
                <w:tab w:val="left" w:pos="6492" w:leader="none"/>
                <w:tab w:val="left" w:pos="7452" w:leader="none"/>
                <w:tab w:val="left" w:pos="8412" w:leader="none"/>
                <w:tab w:val="left" w:pos="9372" w:leader="none"/>
                <w:tab w:val="left" w:pos="10332" w:leader="none"/>
              </w:tabs>
              <w:ind w:left="34" w:hanging="0"/>
              <w:rPr/>
            </w:pPr>
            <w:r>
              <w:rPr>
                <w:bCs/>
                <w:color w:val="000000"/>
                <w:sz w:val="24"/>
                <w:szCs w:val="24"/>
              </w:rPr>
              <w:t>Заведующему</w:t>
            </w:r>
            <w:r>
              <w:rPr>
                <w:color w:val="000000"/>
                <w:sz w:val="24"/>
                <w:szCs w:val="24"/>
              </w:rPr>
              <w:t xml:space="preserve"> </w:t>
            </w:r>
            <w:r>
              <w:rPr>
                <w:bCs/>
                <w:iCs/>
                <w:color w:val="000000"/>
                <w:sz w:val="24"/>
                <w:szCs w:val="24"/>
              </w:rPr>
              <w:t>Муниципальным учреждением   отделом образования администрации города Донецка Ростовской области</w:t>
            </w:r>
          </w:p>
          <w:p>
            <w:pPr>
              <w:pStyle w:val="Normal"/>
              <w:numPr>
                <w:ilvl w:val="0"/>
                <w:numId w:val="0"/>
              </w:numPr>
              <w:tabs>
                <w:tab w:val="clear" w:pos="708"/>
                <w:tab w:val="left" w:pos="2066" w:leader="none"/>
                <w:tab w:val="center" w:pos="5102" w:leader="none"/>
              </w:tabs>
              <w:autoSpaceDE w:val="false"/>
              <w:ind w:left="34" w:hanging="0"/>
              <w:outlineLvl w:val="1"/>
              <w:rPr>
                <w:sz w:val="24"/>
                <w:szCs w:val="24"/>
              </w:rPr>
            </w:pPr>
            <w:r>
              <w:rPr>
                <w:color w:val="000000"/>
                <w:sz w:val="24"/>
                <w:szCs w:val="24"/>
              </w:rPr>
              <w:t>Заявитель:_______________________________</w:t>
            </w:r>
          </w:p>
          <w:p>
            <w:pPr>
              <w:pStyle w:val="Normal"/>
              <w:numPr>
                <w:ilvl w:val="0"/>
                <w:numId w:val="0"/>
              </w:numPr>
              <w:tabs>
                <w:tab w:val="clear" w:pos="708"/>
                <w:tab w:val="left" w:pos="2066" w:leader="none"/>
                <w:tab w:val="center" w:pos="5102" w:leader="none"/>
              </w:tabs>
              <w:autoSpaceDE w:val="false"/>
              <w:outlineLvl w:val="1"/>
              <w:rPr>
                <w:i/>
                <w:i/>
                <w:iCs/>
                <w:color w:val="000000"/>
                <w:sz w:val="24"/>
                <w:szCs w:val="24"/>
              </w:rPr>
            </w:pPr>
            <w:r>
              <w:rPr>
                <w:i/>
                <w:iCs/>
                <w:color w:val="000000"/>
                <w:sz w:val="24"/>
                <w:szCs w:val="24"/>
              </w:rPr>
              <w:t xml:space="preserve">                                    </w:t>
            </w:r>
            <w:r>
              <w:rPr>
                <w:i/>
                <w:iCs/>
                <w:color w:val="000000"/>
                <w:sz w:val="24"/>
                <w:szCs w:val="24"/>
              </w:rPr>
              <w:t>(ф.и.о.Заявителя)</w:t>
            </w:r>
          </w:p>
          <w:p>
            <w:pPr>
              <w:pStyle w:val="Normal"/>
              <w:numPr>
                <w:ilvl w:val="0"/>
                <w:numId w:val="0"/>
              </w:numPr>
              <w:tabs>
                <w:tab w:val="clear" w:pos="708"/>
                <w:tab w:val="left" w:pos="2066" w:leader="none"/>
                <w:tab w:val="center" w:pos="5102" w:leader="none"/>
              </w:tabs>
              <w:autoSpaceDE w:val="false"/>
              <w:outlineLvl w:val="1"/>
              <w:rPr>
                <w:color w:val="000000"/>
                <w:sz w:val="24"/>
                <w:szCs w:val="24"/>
              </w:rPr>
            </w:pPr>
            <w:r>
              <w:rPr>
                <w:color w:val="000000"/>
                <w:sz w:val="24"/>
                <w:szCs w:val="24"/>
              </w:rPr>
              <w:t xml:space="preserve">Проживающего по адресу:_________________ </w:t>
            </w:r>
          </w:p>
          <w:p>
            <w:pPr>
              <w:pStyle w:val="Normal"/>
              <w:numPr>
                <w:ilvl w:val="0"/>
                <w:numId w:val="0"/>
              </w:numPr>
              <w:tabs>
                <w:tab w:val="clear" w:pos="708"/>
                <w:tab w:val="left" w:pos="2066" w:leader="none"/>
                <w:tab w:val="center" w:pos="5102" w:leader="none"/>
              </w:tabs>
              <w:autoSpaceDE w:val="false"/>
              <w:outlineLvl w:val="1"/>
              <w:rPr>
                <w:color w:val="000000"/>
                <w:sz w:val="24"/>
                <w:szCs w:val="24"/>
              </w:rPr>
            </w:pPr>
            <w:r>
              <w:rPr>
                <w:color w:val="000000"/>
                <w:sz w:val="24"/>
                <w:szCs w:val="24"/>
              </w:rPr>
              <w:t xml:space="preserve">________________________________________ </w:t>
            </w:r>
          </w:p>
          <w:p>
            <w:pPr>
              <w:pStyle w:val="Normal"/>
              <w:numPr>
                <w:ilvl w:val="0"/>
                <w:numId w:val="0"/>
              </w:numPr>
              <w:tabs>
                <w:tab w:val="clear" w:pos="708"/>
                <w:tab w:val="left" w:pos="2066" w:leader="none"/>
                <w:tab w:val="center" w:pos="5102" w:leader="none"/>
              </w:tabs>
              <w:autoSpaceDE w:val="false"/>
              <w:outlineLvl w:val="1"/>
              <w:rPr>
                <w:sz w:val="24"/>
                <w:szCs w:val="24"/>
              </w:rPr>
            </w:pPr>
            <w:r>
              <w:rPr>
                <w:color w:val="000000"/>
                <w:sz w:val="24"/>
                <w:szCs w:val="24"/>
              </w:rPr>
              <w:t>Телефон:________________________________</w:t>
            </w:r>
          </w:p>
          <w:p>
            <w:pPr>
              <w:pStyle w:val="Normal"/>
              <w:numPr>
                <w:ilvl w:val="0"/>
                <w:numId w:val="0"/>
              </w:numPr>
              <w:tabs>
                <w:tab w:val="clear" w:pos="708"/>
                <w:tab w:val="left" w:pos="2066" w:leader="none"/>
                <w:tab w:val="center" w:pos="5102" w:leader="none"/>
              </w:tabs>
              <w:autoSpaceDE w:val="false"/>
              <w:outlineLvl w:val="1"/>
              <w:rPr>
                <w:sz w:val="24"/>
                <w:szCs w:val="24"/>
              </w:rPr>
            </w:pPr>
            <w:r>
              <w:rPr>
                <w:sz w:val="24"/>
                <w:szCs w:val="24"/>
              </w:rPr>
              <w:t xml:space="preserve">Паспорт  серия_____№____________________ </w:t>
            </w:r>
          </w:p>
          <w:p>
            <w:pPr>
              <w:pStyle w:val="Normal"/>
              <w:numPr>
                <w:ilvl w:val="0"/>
                <w:numId w:val="0"/>
              </w:numPr>
              <w:tabs>
                <w:tab w:val="clear" w:pos="708"/>
                <w:tab w:val="left" w:pos="2066" w:leader="none"/>
                <w:tab w:val="center" w:pos="5102" w:leader="none"/>
              </w:tabs>
              <w:autoSpaceDE w:val="false"/>
              <w:outlineLvl w:val="1"/>
              <w:rPr>
                <w:sz w:val="24"/>
                <w:szCs w:val="24"/>
              </w:rPr>
            </w:pPr>
            <w:r>
              <w:rPr>
                <w:sz w:val="24"/>
                <w:szCs w:val="24"/>
              </w:rPr>
              <w:t>Выдан__________________________________</w:t>
            </w:r>
          </w:p>
          <w:p>
            <w:pPr>
              <w:pStyle w:val="Normal"/>
              <w:numPr>
                <w:ilvl w:val="0"/>
                <w:numId w:val="0"/>
              </w:numPr>
              <w:tabs>
                <w:tab w:val="clear" w:pos="708"/>
                <w:tab w:val="left" w:pos="2066" w:leader="none"/>
                <w:tab w:val="center" w:pos="5102" w:leader="none"/>
              </w:tabs>
              <w:autoSpaceDE w:val="false"/>
              <w:outlineLvl w:val="1"/>
              <w:rPr>
                <w:sz w:val="24"/>
                <w:szCs w:val="24"/>
              </w:rPr>
            </w:pPr>
            <w:r>
              <w:rPr>
                <w:sz w:val="24"/>
                <w:szCs w:val="24"/>
              </w:rPr>
              <w:t xml:space="preserve">________________________________________ </w:t>
            </w:r>
          </w:p>
        </w:tc>
      </w:tr>
    </w:tbl>
    <w:p>
      <w:pPr>
        <w:pStyle w:val="Normal"/>
        <w:tabs>
          <w:tab w:val="clear" w:pos="708"/>
          <w:tab w:val="left" w:pos="1053" w:leader="none"/>
          <w:tab w:val="left" w:pos="2013" w:leader="none"/>
          <w:tab w:val="left" w:pos="2973" w:leader="none"/>
          <w:tab w:val="left" w:pos="4443" w:leader="none"/>
          <w:tab w:val="left" w:pos="6270" w:leader="none"/>
          <w:tab w:val="left" w:pos="6492" w:leader="none"/>
          <w:tab w:val="left" w:pos="7452" w:leader="none"/>
          <w:tab w:val="left" w:pos="8412" w:leader="none"/>
          <w:tab w:val="left" w:pos="9372" w:leader="none"/>
          <w:tab w:val="left" w:pos="10332" w:leader="none"/>
        </w:tabs>
        <w:ind w:left="93" w:hanging="0"/>
        <w:rPr>
          <w:color w:val="000000"/>
          <w:sz w:val="24"/>
          <w:szCs w:val="24"/>
        </w:rPr>
      </w:pPr>
      <w:r>
        <w:rPr>
          <w:color w:val="000000"/>
          <w:sz w:val="24"/>
          <w:szCs w:val="24"/>
        </w:rPr>
        <w:tab/>
        <w:tab/>
        <w:tab/>
        <w:tab/>
        <w:tab/>
        <w:tab/>
        <w:tab/>
        <w:tab/>
        <w:tab/>
        <w:tab/>
        <w:tab/>
        <w:tab/>
        <w:tab/>
        <w:tab/>
      </w:r>
    </w:p>
    <w:p>
      <w:pPr>
        <w:pStyle w:val="Normal"/>
        <w:tabs>
          <w:tab w:val="clear" w:pos="708"/>
          <w:tab w:val="left" w:pos="1053" w:leader="none"/>
          <w:tab w:val="left" w:pos="2013" w:leader="none"/>
          <w:tab w:val="left" w:pos="2973" w:leader="none"/>
          <w:tab w:val="left" w:pos="4443" w:leader="none"/>
          <w:tab w:val="left" w:pos="6270" w:leader="none"/>
          <w:tab w:val="left" w:pos="6492" w:leader="none"/>
          <w:tab w:val="left" w:pos="7452" w:leader="none"/>
          <w:tab w:val="left" w:pos="8412" w:leader="none"/>
          <w:tab w:val="left" w:pos="9372" w:leader="none"/>
          <w:tab w:val="left" w:pos="10332" w:leader="none"/>
        </w:tabs>
        <w:ind w:left="93" w:hanging="0"/>
        <w:rPr/>
      </w:pPr>
      <w:r>
        <w:rPr>
          <w:color w:val="000000"/>
          <w:sz w:val="24"/>
          <w:szCs w:val="24"/>
        </w:rPr>
        <w:tab/>
        <w:tab/>
        <w:tab/>
        <w:t xml:space="preserve">                     </w:t>
      </w:r>
      <w:r>
        <w:rPr>
          <w:b/>
          <w:bCs/>
          <w:color w:val="000000"/>
          <w:sz w:val="24"/>
          <w:szCs w:val="24"/>
        </w:rPr>
        <w:t>ЗАЯВЛЕНИЕ</w:t>
        <w:tab/>
      </w:r>
      <w:r>
        <w:rPr>
          <w:color w:val="000000"/>
          <w:sz w:val="24"/>
          <w:szCs w:val="24"/>
        </w:rPr>
        <w:tab/>
        <w:tab/>
        <w:tab/>
        <w:tab/>
        <w:tab/>
        <w:tab/>
      </w:r>
    </w:p>
    <w:p>
      <w:pPr>
        <w:pStyle w:val="Normal"/>
        <w:tabs>
          <w:tab w:val="clear" w:pos="708"/>
          <w:tab w:val="left" w:pos="1053" w:leader="none"/>
          <w:tab w:val="left" w:pos="2013" w:leader="none"/>
          <w:tab w:val="left" w:pos="2973" w:leader="none"/>
          <w:tab w:val="left" w:pos="4443" w:leader="none"/>
          <w:tab w:val="left" w:pos="6270" w:leader="none"/>
          <w:tab w:val="left" w:pos="6492" w:leader="none"/>
          <w:tab w:val="left" w:pos="7452" w:leader="none"/>
          <w:tab w:val="left" w:pos="8412" w:leader="none"/>
          <w:tab w:val="left" w:pos="9372" w:leader="none"/>
          <w:tab w:val="left" w:pos="10332" w:leader="none"/>
        </w:tabs>
        <w:ind w:left="93" w:hanging="0"/>
        <w:rPr>
          <w:color w:val="000000"/>
          <w:sz w:val="24"/>
          <w:szCs w:val="24"/>
        </w:rPr>
      </w:pPr>
      <w:r>
        <w:rPr>
          <w:color w:val="000000"/>
          <w:sz w:val="24"/>
          <w:szCs w:val="24"/>
        </w:rPr>
        <w:tab/>
        <w:tab/>
        <w:tab/>
        <w:tab/>
        <w:tab/>
        <w:tab/>
        <w:tab/>
        <w:tab/>
        <w:tab/>
        <w:tab/>
      </w:r>
    </w:p>
    <w:p>
      <w:pPr>
        <w:pStyle w:val="Normal"/>
        <w:tabs>
          <w:tab w:val="clear" w:pos="708"/>
          <w:tab w:val="left" w:pos="10332" w:leader="none"/>
        </w:tabs>
        <w:ind w:left="93" w:hanging="0"/>
        <w:jc w:val="both"/>
        <w:rPr/>
      </w:pPr>
      <w:r>
        <w:rPr>
          <w:color w:val="000000"/>
          <w:sz w:val="24"/>
          <w:szCs w:val="24"/>
        </w:rPr>
        <w:t xml:space="preserve">Прошу </w:t>
      </w:r>
      <w:r>
        <w:rPr>
          <w:sz w:val="24"/>
          <w:szCs w:val="24"/>
        </w:rPr>
        <w:t>поставить на учет в образовательное учреждение, реализующее основную общеобразовательную программу дошкольного образования (детский сад)</w:t>
      </w:r>
      <w:r>
        <w:rPr>
          <w:color w:val="000000"/>
          <w:sz w:val="24"/>
          <w:szCs w:val="24"/>
        </w:rPr>
        <w:t xml:space="preserve"> моего ребёнка</w:t>
      </w:r>
    </w:p>
    <w:p>
      <w:pPr>
        <w:pStyle w:val="Normal"/>
        <w:tabs>
          <w:tab w:val="clear" w:pos="708"/>
          <w:tab w:val="left" w:pos="10332" w:leader="none"/>
        </w:tabs>
        <w:jc w:val="both"/>
        <w:rPr>
          <w:color w:val="000000"/>
          <w:sz w:val="24"/>
          <w:szCs w:val="24"/>
        </w:rPr>
      </w:pPr>
      <w:r>
        <w:rPr>
          <w:color w:val="000000"/>
          <w:sz w:val="24"/>
          <w:szCs w:val="24"/>
        </w:rPr>
        <w:t>___________________________________________________________________________________</w:t>
        <w:tab/>
        <w:tab/>
        <w:tab/>
        <w:tab/>
        <w:tab/>
        <w:tab/>
        <w:tab/>
        <w:tab/>
      </w:r>
    </w:p>
    <w:p>
      <w:pPr>
        <w:pStyle w:val="Normal"/>
        <w:tabs>
          <w:tab w:val="clear" w:pos="708"/>
          <w:tab w:val="left" w:pos="8412" w:leader="none"/>
          <w:tab w:val="left" w:pos="9372" w:leader="none"/>
          <w:tab w:val="left" w:pos="10332" w:leader="none"/>
        </w:tabs>
        <w:ind w:left="93" w:hanging="0"/>
        <w:jc w:val="center"/>
        <w:rPr>
          <w:color w:val="000000"/>
          <w:sz w:val="24"/>
          <w:szCs w:val="24"/>
        </w:rPr>
      </w:pPr>
      <w:r>
        <w:rPr>
          <w:i/>
          <w:iCs/>
          <w:color w:val="000000"/>
          <w:sz w:val="24"/>
          <w:szCs w:val="24"/>
        </w:rPr>
        <w:t>(Ф.и.о. ребенка, дата рождения)</w:t>
      </w:r>
    </w:p>
    <w:p>
      <w:pPr>
        <w:pStyle w:val="Normal"/>
        <w:tabs>
          <w:tab w:val="clear" w:pos="708"/>
          <w:tab w:val="left" w:pos="8412" w:leader="none"/>
          <w:tab w:val="left" w:pos="9372" w:leader="none"/>
          <w:tab w:val="left" w:pos="10332" w:leader="none"/>
        </w:tabs>
        <w:rPr>
          <w:color w:val="000000"/>
          <w:sz w:val="24"/>
          <w:szCs w:val="24"/>
        </w:rPr>
      </w:pPr>
      <w:r>
        <w:rPr>
          <w:color w:val="000000"/>
          <w:sz w:val="24"/>
          <w:szCs w:val="24"/>
        </w:rPr>
        <w:t>Документ, удостоверяющий личность ребенка: _________________________________________</w:t>
      </w:r>
    </w:p>
    <w:p>
      <w:pPr>
        <w:pStyle w:val="Normal"/>
        <w:tabs>
          <w:tab w:val="clear" w:pos="708"/>
          <w:tab w:val="left" w:pos="6270" w:leader="none"/>
          <w:tab w:val="left" w:pos="6492" w:leader="none"/>
          <w:tab w:val="left" w:pos="7452" w:leader="none"/>
          <w:tab w:val="left" w:pos="8412" w:leader="none"/>
          <w:tab w:val="left" w:pos="9372" w:leader="none"/>
          <w:tab w:val="left" w:pos="10332" w:leader="none"/>
        </w:tabs>
        <w:ind w:left="93" w:hanging="0"/>
        <w:rPr>
          <w:color w:val="000000"/>
          <w:sz w:val="24"/>
          <w:szCs w:val="24"/>
        </w:rPr>
      </w:pPr>
      <w:r>
        <w:rPr>
          <w:color w:val="000000"/>
          <w:sz w:val="24"/>
          <w:szCs w:val="24"/>
        </w:rPr>
        <w:t xml:space="preserve">                                                                                </w:t>
      </w:r>
      <w:r>
        <w:rPr>
          <w:i/>
          <w:iCs/>
          <w:color w:val="000000"/>
          <w:sz w:val="24"/>
          <w:szCs w:val="24"/>
        </w:rPr>
        <w:t>(данные свидетельства о рождении ребенка)</w:t>
      </w:r>
    </w:p>
    <w:p>
      <w:pPr>
        <w:pStyle w:val="Normal"/>
        <w:tabs>
          <w:tab w:val="clear" w:pos="708"/>
          <w:tab w:val="left" w:pos="1053" w:leader="none"/>
          <w:tab w:val="left" w:pos="2013" w:leader="none"/>
          <w:tab w:val="left" w:pos="2973" w:leader="none"/>
          <w:tab w:val="left" w:pos="4443" w:leader="none"/>
          <w:tab w:val="left" w:pos="6270" w:leader="none"/>
          <w:tab w:val="left" w:pos="6492" w:leader="none"/>
          <w:tab w:val="left" w:pos="7452" w:leader="none"/>
          <w:tab w:val="left" w:pos="8412" w:leader="none"/>
          <w:tab w:val="left" w:pos="9372" w:leader="none"/>
          <w:tab w:val="left" w:pos="10332" w:leader="none"/>
        </w:tabs>
        <w:rPr>
          <w:color w:val="000000"/>
          <w:sz w:val="24"/>
          <w:szCs w:val="24"/>
        </w:rPr>
      </w:pPr>
      <w:r>
        <w:rPr>
          <w:b/>
          <w:bCs/>
          <w:color w:val="000000"/>
          <w:sz w:val="24"/>
          <w:szCs w:val="24"/>
        </w:rPr>
        <w:t>Список дошкольных образовательных организаций:</w:t>
      </w:r>
    </w:p>
    <w:p>
      <w:pPr>
        <w:pStyle w:val="Normal"/>
        <w:tabs>
          <w:tab w:val="clear" w:pos="708"/>
          <w:tab w:val="left" w:pos="2973" w:leader="none"/>
          <w:tab w:val="left" w:pos="4443" w:leader="none"/>
          <w:tab w:val="left" w:pos="6270" w:leader="none"/>
          <w:tab w:val="left" w:pos="6492" w:leader="none"/>
          <w:tab w:val="left" w:pos="7452" w:leader="none"/>
          <w:tab w:val="left" w:pos="8412" w:leader="none"/>
          <w:tab w:val="left" w:pos="9372" w:leader="none"/>
          <w:tab w:val="left" w:pos="10332" w:leader="none"/>
        </w:tabs>
        <w:rPr>
          <w:color w:val="000000"/>
          <w:sz w:val="24"/>
          <w:szCs w:val="24"/>
        </w:rPr>
      </w:pPr>
      <w:r>
        <w:rPr>
          <w:color w:val="000000"/>
          <w:sz w:val="24"/>
          <w:szCs w:val="24"/>
        </w:rPr>
        <w:t>___________________________________________________________________________________</w:t>
        <w:tab/>
        <w:tab/>
        <w:tab/>
        <w:tab/>
      </w:r>
    </w:p>
    <w:p>
      <w:pPr>
        <w:pStyle w:val="Normal"/>
        <w:tabs>
          <w:tab w:val="clear" w:pos="708"/>
          <w:tab w:val="left" w:pos="2013" w:leader="none"/>
          <w:tab w:val="left" w:pos="2973" w:leader="none"/>
          <w:tab w:val="left" w:pos="4443" w:leader="none"/>
          <w:tab w:val="left" w:pos="6270" w:leader="none"/>
          <w:tab w:val="left" w:pos="6492" w:leader="none"/>
          <w:tab w:val="left" w:pos="7452" w:leader="none"/>
          <w:tab w:val="left" w:pos="8412" w:leader="none"/>
          <w:tab w:val="left" w:pos="9372" w:leader="none"/>
          <w:tab w:val="left" w:pos="10332" w:leader="none"/>
        </w:tabs>
        <w:rPr/>
      </w:pPr>
      <w:r>
        <w:rPr>
          <w:b/>
          <w:bCs/>
          <w:color w:val="000000"/>
          <w:sz w:val="24"/>
          <w:szCs w:val="24"/>
        </w:rPr>
        <w:t>Особые отметки:</w:t>
        <w:tab/>
      </w:r>
      <w:r>
        <w:rPr>
          <w:i/>
          <w:iCs/>
          <w:color w:val="000000"/>
          <w:sz w:val="24"/>
          <w:szCs w:val="24"/>
        </w:rPr>
        <w:tab/>
        <w:tab/>
      </w:r>
      <w:r>
        <w:rPr>
          <w:color w:val="000000"/>
          <w:sz w:val="24"/>
          <w:szCs w:val="24"/>
        </w:rPr>
        <w:tab/>
        <w:tab/>
        <w:tab/>
        <w:tab/>
        <w:tab/>
        <w:tab/>
      </w:r>
    </w:p>
    <w:p>
      <w:pPr>
        <w:pStyle w:val="Normal"/>
        <w:tabs>
          <w:tab w:val="clear" w:pos="708"/>
          <w:tab w:val="left" w:pos="2013" w:leader="none"/>
          <w:tab w:val="left" w:pos="2973" w:leader="none"/>
          <w:tab w:val="left" w:pos="4443" w:leader="none"/>
          <w:tab w:val="left" w:pos="6270" w:leader="none"/>
          <w:tab w:val="left" w:pos="6492" w:leader="none"/>
          <w:tab w:val="left" w:pos="7452" w:leader="none"/>
          <w:tab w:val="left" w:pos="8412" w:leader="none"/>
          <w:tab w:val="left" w:pos="9372" w:leader="none"/>
          <w:tab w:val="left" w:pos="10332" w:leader="none"/>
        </w:tabs>
        <w:rPr/>
      </w:pPr>
      <w:r>
        <w:rPr>
          <w:color w:val="000000"/>
          <w:sz w:val="24"/>
          <w:szCs w:val="24"/>
        </w:rPr>
        <w:t>Категории льгот:</w:t>
      </w:r>
      <w:r>
        <w:rPr>
          <w:i/>
          <w:iCs/>
          <w:color w:val="000000"/>
          <w:sz w:val="24"/>
          <w:szCs w:val="24"/>
        </w:rPr>
        <w:t xml:space="preserve">     -_________________________________________</w:t>
      </w:r>
      <w:r>
        <w:rPr>
          <w:iCs/>
          <w:color w:val="000000"/>
          <w:sz w:val="24"/>
          <w:szCs w:val="24"/>
        </w:rPr>
        <w:t>________________________</w:t>
      </w:r>
      <w:r>
        <w:rPr>
          <w:color w:val="000000"/>
          <w:sz w:val="24"/>
          <w:szCs w:val="24"/>
        </w:rPr>
        <w:tab/>
        <w:tab/>
        <w:tab/>
        <w:tab/>
        <w:tab/>
        <w:tab/>
        <w:tab/>
        <w:tab/>
      </w:r>
    </w:p>
    <w:p>
      <w:pPr>
        <w:pStyle w:val="Normal"/>
        <w:tabs>
          <w:tab w:val="clear" w:pos="708"/>
          <w:tab w:val="left" w:pos="6492" w:leader="none"/>
          <w:tab w:val="left" w:pos="7452" w:leader="none"/>
          <w:tab w:val="left" w:pos="8412" w:leader="none"/>
          <w:tab w:val="left" w:pos="9372" w:leader="none"/>
          <w:tab w:val="left" w:pos="10332" w:leader="none"/>
        </w:tabs>
        <w:rPr/>
      </w:pPr>
      <w:r>
        <w:rPr>
          <w:color w:val="000000"/>
          <w:sz w:val="24"/>
          <w:szCs w:val="24"/>
        </w:rPr>
        <w:t>Потребность в специализированном детском саде (группе):_</w:t>
      </w:r>
      <w:r>
        <w:rPr>
          <w:i/>
          <w:iCs/>
          <w:color w:val="000000"/>
          <w:sz w:val="24"/>
          <w:szCs w:val="24"/>
        </w:rPr>
        <w:t>_______</w:t>
      </w:r>
      <w:r>
        <w:rPr>
          <w:iCs/>
          <w:color w:val="000000"/>
          <w:sz w:val="24"/>
          <w:szCs w:val="24"/>
        </w:rPr>
        <w:t>________________________</w:t>
      </w:r>
      <w:r>
        <w:rPr>
          <w:i/>
          <w:iCs/>
          <w:color w:val="000000"/>
          <w:sz w:val="24"/>
          <w:szCs w:val="24"/>
        </w:rPr>
        <w:tab/>
      </w:r>
      <w:r>
        <w:rPr>
          <w:color w:val="000000"/>
          <w:sz w:val="24"/>
          <w:szCs w:val="24"/>
        </w:rPr>
        <w:tab/>
        <w:tab/>
        <w:tab/>
      </w:r>
    </w:p>
    <w:p>
      <w:pPr>
        <w:pStyle w:val="Normal"/>
        <w:tabs>
          <w:tab w:val="clear" w:pos="708"/>
          <w:tab w:val="left" w:pos="2973" w:leader="none"/>
          <w:tab w:val="left" w:pos="4443" w:leader="none"/>
          <w:tab w:val="left" w:pos="8412" w:leader="none"/>
          <w:tab w:val="left" w:pos="9372" w:leader="none"/>
          <w:tab w:val="left" w:pos="10332" w:leader="none"/>
        </w:tabs>
        <w:rPr>
          <w:color w:val="000000"/>
          <w:sz w:val="24"/>
          <w:szCs w:val="24"/>
        </w:rPr>
      </w:pPr>
      <w:r>
        <w:rPr>
          <w:color w:val="000000"/>
          <w:sz w:val="24"/>
          <w:szCs w:val="24"/>
        </w:rPr>
        <w:t>Дата желаемого зачисления: __________________________________________________________</w:t>
      </w:r>
    </w:p>
    <w:p>
      <w:pPr>
        <w:pStyle w:val="Normal"/>
        <w:tabs>
          <w:tab w:val="clear" w:pos="708"/>
          <w:tab w:val="left" w:pos="4443" w:leader="none"/>
          <w:tab w:val="left" w:pos="6270" w:leader="none"/>
          <w:tab w:val="left" w:pos="10332" w:leader="none"/>
        </w:tabs>
        <w:rPr>
          <w:color w:val="000000"/>
          <w:sz w:val="24"/>
          <w:szCs w:val="24"/>
        </w:rPr>
      </w:pPr>
      <w:r>
        <w:rPr>
          <w:color w:val="000000"/>
          <w:sz w:val="24"/>
          <w:szCs w:val="24"/>
        </w:rPr>
      </w:r>
    </w:p>
    <w:p>
      <w:pPr>
        <w:pStyle w:val="Normal"/>
        <w:tabs>
          <w:tab w:val="clear" w:pos="708"/>
          <w:tab w:val="left" w:pos="4443" w:leader="none"/>
          <w:tab w:val="left" w:pos="6270" w:leader="none"/>
          <w:tab w:val="left" w:pos="10332" w:leader="none"/>
        </w:tabs>
        <w:ind w:left="93" w:hanging="0"/>
        <w:rPr>
          <w:color w:val="000000"/>
          <w:sz w:val="24"/>
          <w:szCs w:val="24"/>
        </w:rPr>
      </w:pPr>
      <w:r>
        <w:rPr>
          <w:color w:val="000000"/>
          <w:sz w:val="24"/>
          <w:szCs w:val="24"/>
        </w:rPr>
      </w:r>
      <w:r>
        <mc:AlternateContent>
          <mc:Choice Requires="wps">
            <w:drawing>
              <wp:anchor behindDoc="0" distT="0" distB="0" distL="0" distR="114300" simplePos="0" locked="0" layoutInCell="0" allowOverlap="1" relativeHeight="3">
                <wp:simplePos x="0" y="0"/>
                <wp:positionH relativeFrom="margin">
                  <wp:posOffset>-17780</wp:posOffset>
                </wp:positionH>
                <wp:positionV relativeFrom="paragraph">
                  <wp:posOffset>-20320</wp:posOffset>
                </wp:positionV>
                <wp:extent cx="5756910" cy="1453515"/>
                <wp:effectExtent l="0" t="0" r="0" b="0"/>
                <wp:wrapSquare wrapText="bothSides"/>
                <wp:docPr id="2" name="Врезка1"/>
                <a:graphic xmlns:a="http://schemas.openxmlformats.org/drawingml/2006/main">
                  <a:graphicData uri="http://schemas.microsoft.com/office/word/2010/wordprocessingShape">
                    <wps:wsp>
                      <wps:cNvSpPr txBox="1"/>
                      <wps:spPr>
                        <a:xfrm>
                          <a:off x="0" y="0"/>
                          <a:ext cx="5756910" cy="1453515"/>
                        </a:xfrm>
                        <a:prstGeom prst="rect"/>
                        <a:solidFill>
                          <a:srgbClr val="FFFFFF">
                            <a:alpha val="0"/>
                          </a:srgbClr>
                        </a:solidFill>
                      </wps:spPr>
                      <wps:txbx>
                        <w:txbxContent>
                          <w:tbl>
                            <w:tblPr>
                              <w:tblW w:w="9066" w:type="dxa"/>
                              <w:jc w:val="left"/>
                              <w:tblInd w:w="0" w:type="dxa"/>
                              <w:tblLayout w:type="fixed"/>
                              <w:tblCellMar>
                                <w:top w:w="0" w:type="dxa"/>
                                <w:left w:w="28" w:type="dxa"/>
                                <w:bottom w:w="0" w:type="dxa"/>
                                <w:right w:w="28" w:type="dxa"/>
                              </w:tblCellMar>
                            </w:tblPr>
                            <w:tblGrid>
                              <w:gridCol w:w="282"/>
                              <w:gridCol w:w="8784"/>
                            </w:tblGrid>
                            <w:tr>
                              <w:trPr>
                                <w:trHeight w:val="277" w:hRule="atLeast"/>
                              </w:trPr>
                              <w:tc>
                                <w:tcPr>
                                  <w:tcW w:w="9066" w:type="dxa"/>
                                  <w:gridSpan w:val="2"/>
                                  <w:tcBorders/>
                                </w:tcPr>
                                <w:p>
                                  <w:pPr>
                                    <w:pStyle w:val="Normal"/>
                                    <w:autoSpaceDE w:val="false"/>
                                    <w:rPr>
                                      <w:sz w:val="24"/>
                                      <w:szCs w:val="24"/>
                                    </w:rPr>
                                  </w:pPr>
                                  <w:r>
                                    <w:rPr>
                                      <w:sz w:val="24"/>
                                      <w:szCs w:val="24"/>
                                    </w:rPr>
                                    <w:t>Результат предоставления услуги прошу выдать следующим способом:</w:t>
                                  </w:r>
                                </w:p>
                              </w:tc>
                            </w:tr>
                            <w:tr>
                              <w:trPr>
                                <w:trHeight w:val="234" w:hRule="atLeast"/>
                              </w:trPr>
                              <w:tc>
                                <w:tcPr>
                                  <w:tcW w:w="282" w:type="dxa"/>
                                  <w:tcBorders>
                                    <w:top w:val="single" w:sz="4" w:space="0" w:color="000000"/>
                                    <w:left w:val="single" w:sz="4" w:space="0" w:color="000000"/>
                                    <w:bottom w:val="single" w:sz="4" w:space="0" w:color="000000"/>
                                  </w:tcBorders>
                                </w:tcPr>
                                <w:p>
                                  <w:pPr>
                                    <w:pStyle w:val="Normal"/>
                                    <w:autoSpaceDE w:val="false"/>
                                    <w:snapToGrid w:val="false"/>
                                    <w:rPr>
                                      <w:i/>
                                      <w:i/>
                                      <w:sz w:val="24"/>
                                      <w:szCs w:val="24"/>
                                    </w:rPr>
                                  </w:pPr>
                                  <w:r>
                                    <w:rPr>
                                      <w:i/>
                                      <w:sz w:val="24"/>
                                      <w:szCs w:val="24"/>
                                    </w:rPr>
                                  </w:r>
                                </w:p>
                              </w:tc>
                              <w:tc>
                                <w:tcPr>
                                  <w:tcW w:w="8784" w:type="dxa"/>
                                  <w:tcBorders>
                                    <w:left w:val="single" w:sz="4" w:space="0" w:color="000000"/>
                                  </w:tcBorders>
                                  <w:vAlign w:val="bottom"/>
                                </w:tcPr>
                                <w:p>
                                  <w:pPr>
                                    <w:pStyle w:val="Normal"/>
                                    <w:autoSpaceDE w:val="false"/>
                                    <w:ind w:left="113" w:hanging="0"/>
                                    <w:rPr>
                                      <w:sz w:val="24"/>
                                      <w:szCs w:val="24"/>
                                    </w:rPr>
                                  </w:pPr>
                                  <w:r>
                                    <w:rPr>
                                      <w:sz w:val="24"/>
                                      <w:szCs w:val="24"/>
                                    </w:rPr>
                                    <w:t>в отделе образования</w:t>
                                  </w:r>
                                </w:p>
                              </w:tc>
                            </w:tr>
                            <w:tr>
                              <w:trPr>
                                <w:trHeight w:val="75" w:hRule="atLeast"/>
                              </w:trPr>
                              <w:tc>
                                <w:tcPr>
                                  <w:tcW w:w="282" w:type="dxa"/>
                                  <w:tcBorders>
                                    <w:top w:val="single" w:sz="4" w:space="0" w:color="000000"/>
                                    <w:bottom w:val="single" w:sz="4" w:space="0" w:color="000000"/>
                                  </w:tcBorders>
                                </w:tcPr>
                                <w:p>
                                  <w:pPr>
                                    <w:pStyle w:val="Normal"/>
                                    <w:autoSpaceDE w:val="false"/>
                                    <w:snapToGrid w:val="false"/>
                                    <w:rPr>
                                      <w:i/>
                                      <w:i/>
                                      <w:sz w:val="24"/>
                                      <w:szCs w:val="24"/>
                                    </w:rPr>
                                  </w:pPr>
                                  <w:r>
                                    <w:rPr>
                                      <w:i/>
                                      <w:sz w:val="24"/>
                                      <w:szCs w:val="24"/>
                                    </w:rPr>
                                  </w:r>
                                </w:p>
                              </w:tc>
                              <w:tc>
                                <w:tcPr>
                                  <w:tcW w:w="8784" w:type="dxa"/>
                                  <w:tcBorders/>
                                  <w:vAlign w:val="bottom"/>
                                </w:tcPr>
                                <w:p>
                                  <w:pPr>
                                    <w:pStyle w:val="Normal"/>
                                    <w:autoSpaceDE w:val="false"/>
                                    <w:snapToGrid w:val="false"/>
                                    <w:ind w:left="113" w:hanging="0"/>
                                    <w:rPr>
                                      <w:i/>
                                      <w:i/>
                                      <w:sz w:val="24"/>
                                      <w:szCs w:val="24"/>
                                    </w:rPr>
                                  </w:pPr>
                                  <w:r>
                                    <w:rPr>
                                      <w:i/>
                                      <w:sz w:val="24"/>
                                      <w:szCs w:val="24"/>
                                    </w:rPr>
                                  </w:r>
                                </w:p>
                              </w:tc>
                            </w:tr>
                            <w:tr>
                              <w:trPr>
                                <w:trHeight w:val="277" w:hRule="atLeast"/>
                              </w:trPr>
                              <w:tc>
                                <w:tcPr>
                                  <w:tcW w:w="282" w:type="dxa"/>
                                  <w:tcBorders>
                                    <w:top w:val="single" w:sz="4" w:space="0" w:color="000000"/>
                                    <w:left w:val="single" w:sz="4" w:space="0" w:color="000000"/>
                                    <w:bottom w:val="single" w:sz="4" w:space="0" w:color="000000"/>
                                  </w:tcBorders>
                                </w:tcPr>
                                <w:p>
                                  <w:pPr>
                                    <w:pStyle w:val="Normal"/>
                                    <w:autoSpaceDE w:val="false"/>
                                    <w:snapToGrid w:val="false"/>
                                    <w:rPr>
                                      <w:i/>
                                      <w:i/>
                                      <w:sz w:val="24"/>
                                      <w:szCs w:val="24"/>
                                    </w:rPr>
                                  </w:pPr>
                                  <w:r>
                                    <w:rPr>
                                      <w:i/>
                                      <w:sz w:val="24"/>
                                      <w:szCs w:val="24"/>
                                    </w:rPr>
                                  </w:r>
                                </w:p>
                              </w:tc>
                              <w:tc>
                                <w:tcPr>
                                  <w:tcW w:w="8784" w:type="dxa"/>
                                  <w:tcBorders>
                                    <w:left w:val="single" w:sz="4" w:space="0" w:color="000000"/>
                                  </w:tcBorders>
                                  <w:vAlign w:val="bottom"/>
                                </w:tcPr>
                                <w:p>
                                  <w:pPr>
                                    <w:pStyle w:val="Normal"/>
                                    <w:autoSpaceDE w:val="false"/>
                                    <w:ind w:left="113" w:hanging="0"/>
                                    <w:rPr>
                                      <w:sz w:val="24"/>
                                      <w:szCs w:val="24"/>
                                    </w:rPr>
                                  </w:pPr>
                                  <w:r>
                                    <w:rPr>
                                      <w:sz w:val="24"/>
                                      <w:szCs w:val="24"/>
                                    </w:rPr>
                                    <w:t>через МФЦ</w:t>
                                  </w:r>
                                </w:p>
                              </w:tc>
                            </w:tr>
                            <w:tr>
                              <w:trPr>
                                <w:trHeight w:val="135" w:hRule="atLeast"/>
                              </w:trPr>
                              <w:tc>
                                <w:tcPr>
                                  <w:tcW w:w="282" w:type="dxa"/>
                                  <w:tcBorders>
                                    <w:top w:val="single" w:sz="4" w:space="0" w:color="000000"/>
                                    <w:bottom w:val="single" w:sz="4" w:space="0" w:color="000000"/>
                                  </w:tcBorders>
                                </w:tcPr>
                                <w:p>
                                  <w:pPr>
                                    <w:pStyle w:val="Normal"/>
                                    <w:autoSpaceDE w:val="false"/>
                                    <w:snapToGrid w:val="false"/>
                                    <w:rPr>
                                      <w:i/>
                                      <w:i/>
                                      <w:sz w:val="24"/>
                                      <w:szCs w:val="24"/>
                                    </w:rPr>
                                  </w:pPr>
                                  <w:r>
                                    <w:rPr>
                                      <w:i/>
                                      <w:sz w:val="24"/>
                                      <w:szCs w:val="24"/>
                                    </w:rPr>
                                  </w:r>
                                </w:p>
                              </w:tc>
                              <w:tc>
                                <w:tcPr>
                                  <w:tcW w:w="8784" w:type="dxa"/>
                                  <w:tcBorders/>
                                  <w:vAlign w:val="bottom"/>
                                </w:tcPr>
                                <w:p>
                                  <w:pPr>
                                    <w:pStyle w:val="Normal"/>
                                    <w:autoSpaceDE w:val="false"/>
                                    <w:snapToGrid w:val="false"/>
                                    <w:ind w:left="113" w:hanging="0"/>
                                    <w:rPr>
                                      <w:i/>
                                      <w:i/>
                                      <w:sz w:val="24"/>
                                      <w:szCs w:val="24"/>
                                    </w:rPr>
                                  </w:pPr>
                                  <w:r>
                                    <w:rPr>
                                      <w:i/>
                                      <w:sz w:val="24"/>
                                      <w:szCs w:val="24"/>
                                    </w:rPr>
                                  </w:r>
                                </w:p>
                              </w:tc>
                            </w:tr>
                            <w:tr>
                              <w:trPr>
                                <w:trHeight w:val="277" w:hRule="atLeast"/>
                              </w:trPr>
                              <w:tc>
                                <w:tcPr>
                                  <w:tcW w:w="282" w:type="dxa"/>
                                  <w:tcBorders>
                                    <w:top w:val="single" w:sz="4" w:space="0" w:color="000000"/>
                                    <w:left w:val="single" w:sz="4" w:space="0" w:color="000000"/>
                                    <w:bottom w:val="single" w:sz="4" w:space="0" w:color="000000"/>
                                  </w:tcBorders>
                                </w:tcPr>
                                <w:p>
                                  <w:pPr>
                                    <w:pStyle w:val="Normal"/>
                                    <w:autoSpaceDE w:val="false"/>
                                    <w:snapToGrid w:val="false"/>
                                    <w:rPr>
                                      <w:i/>
                                      <w:i/>
                                      <w:sz w:val="24"/>
                                      <w:szCs w:val="24"/>
                                    </w:rPr>
                                  </w:pPr>
                                  <w:r>
                                    <w:rPr>
                                      <w:i/>
                                      <w:sz w:val="24"/>
                                      <w:szCs w:val="24"/>
                                    </w:rPr>
                                  </w:r>
                                </w:p>
                              </w:tc>
                              <w:tc>
                                <w:tcPr>
                                  <w:tcW w:w="8784" w:type="dxa"/>
                                  <w:tcBorders>
                                    <w:left w:val="single" w:sz="4" w:space="0" w:color="000000"/>
                                  </w:tcBorders>
                                  <w:vAlign w:val="bottom"/>
                                </w:tcPr>
                                <w:p>
                                  <w:pPr>
                                    <w:pStyle w:val="Normal"/>
                                    <w:autoSpaceDE w:val="false"/>
                                    <w:ind w:left="113" w:hanging="0"/>
                                    <w:rPr>
                                      <w:sz w:val="24"/>
                                      <w:szCs w:val="24"/>
                                    </w:rPr>
                                  </w:pPr>
                                  <w:r>
                                    <w:rPr>
                                      <w:sz w:val="24"/>
                                      <w:szCs w:val="24"/>
                                    </w:rPr>
                                    <w:t>посредством ЕПГУ</w:t>
                                  </w:r>
                                </w:p>
                              </w:tc>
                            </w:tr>
                            <w:tr>
                              <w:trPr>
                                <w:trHeight w:val="75" w:hRule="atLeast"/>
                              </w:trPr>
                              <w:tc>
                                <w:tcPr>
                                  <w:tcW w:w="282" w:type="dxa"/>
                                  <w:tcBorders>
                                    <w:top w:val="single" w:sz="4" w:space="0" w:color="000000"/>
                                    <w:bottom w:val="single" w:sz="4" w:space="0" w:color="000000"/>
                                  </w:tcBorders>
                                </w:tcPr>
                                <w:p>
                                  <w:pPr>
                                    <w:pStyle w:val="Normal"/>
                                    <w:autoSpaceDE w:val="false"/>
                                    <w:snapToGrid w:val="false"/>
                                    <w:rPr>
                                      <w:i/>
                                      <w:i/>
                                      <w:sz w:val="24"/>
                                      <w:szCs w:val="24"/>
                                    </w:rPr>
                                  </w:pPr>
                                  <w:r>
                                    <w:rPr>
                                      <w:i/>
                                      <w:sz w:val="24"/>
                                      <w:szCs w:val="24"/>
                                    </w:rPr>
                                  </w:r>
                                </w:p>
                              </w:tc>
                              <w:tc>
                                <w:tcPr>
                                  <w:tcW w:w="8784" w:type="dxa"/>
                                  <w:tcBorders/>
                                  <w:vAlign w:val="bottom"/>
                                </w:tcPr>
                                <w:p>
                                  <w:pPr>
                                    <w:pStyle w:val="Normal"/>
                                    <w:autoSpaceDE w:val="false"/>
                                    <w:snapToGrid w:val="false"/>
                                    <w:ind w:left="113" w:hanging="0"/>
                                    <w:rPr>
                                      <w:i/>
                                      <w:i/>
                                      <w:sz w:val="24"/>
                                      <w:szCs w:val="24"/>
                                    </w:rPr>
                                  </w:pPr>
                                  <w:r>
                                    <w:rPr>
                                      <w:i/>
                                      <w:sz w:val="24"/>
                                      <w:szCs w:val="24"/>
                                    </w:rPr>
                                  </w:r>
                                </w:p>
                              </w:tc>
                            </w:tr>
                            <w:tr>
                              <w:trPr>
                                <w:trHeight w:val="277" w:hRule="atLeast"/>
                              </w:trPr>
                              <w:tc>
                                <w:tcPr>
                                  <w:tcW w:w="282" w:type="dxa"/>
                                  <w:tcBorders>
                                    <w:top w:val="single" w:sz="4" w:space="0" w:color="000000"/>
                                    <w:left w:val="single" w:sz="4" w:space="0" w:color="000000"/>
                                    <w:bottom w:val="single" w:sz="4" w:space="0" w:color="000000"/>
                                  </w:tcBorders>
                                </w:tcPr>
                                <w:p>
                                  <w:pPr>
                                    <w:pStyle w:val="Normal"/>
                                    <w:autoSpaceDE w:val="false"/>
                                    <w:snapToGrid w:val="false"/>
                                    <w:rPr>
                                      <w:i/>
                                      <w:i/>
                                      <w:sz w:val="24"/>
                                      <w:szCs w:val="24"/>
                                    </w:rPr>
                                  </w:pPr>
                                  <w:r>
                                    <w:rPr>
                                      <w:i/>
                                      <w:sz w:val="24"/>
                                      <w:szCs w:val="24"/>
                                    </w:rPr>
                                  </w:r>
                                </w:p>
                              </w:tc>
                              <w:tc>
                                <w:tcPr>
                                  <w:tcW w:w="8784" w:type="dxa"/>
                                  <w:tcBorders>
                                    <w:left w:val="single" w:sz="4" w:space="0" w:color="000000"/>
                                  </w:tcBorders>
                                  <w:vAlign w:val="bottom"/>
                                </w:tcPr>
                                <w:p>
                                  <w:pPr>
                                    <w:pStyle w:val="Normal"/>
                                    <w:autoSpaceDE w:val="false"/>
                                    <w:ind w:left="113" w:hanging="0"/>
                                    <w:rPr>
                                      <w:sz w:val="24"/>
                                      <w:szCs w:val="24"/>
                                    </w:rPr>
                                  </w:pPr>
                                  <w:r>
                                    <w:rPr>
                                      <w:sz w:val="24"/>
                                      <w:szCs w:val="24"/>
                                    </w:rPr>
                                    <w:t>по почтовому адресу</w:t>
                                  </w:r>
                                </w:p>
                              </w:tc>
                            </w:tr>
                          </w:tbl>
                        </w:txbxContent>
                      </wps:txbx>
                      <wps:bodyPr anchor="t" lIns="0" tIns="0" rIns="0" bIns="0">
                        <a:noAutofit/>
                      </wps:bodyPr>
                    </wps:wsp>
                  </a:graphicData>
                </a:graphic>
              </wp:anchor>
            </w:drawing>
          </mc:Choice>
          <mc:Fallback>
            <w:pict>
              <v:rect fillcolor="#FFFFFF" style="position:absolute;rotation:-0;width:453.3pt;height:114.45pt;mso-wrap-distance-left:0pt;mso-wrap-distance-right:9pt;mso-wrap-distance-top:0pt;mso-wrap-distance-bottom:0pt;margin-top:-1.6pt;mso-position-vertical-relative:text;margin-left:-1.4pt;mso-position-horizontal-relative:margin">
                <v:fill opacity="0f"/>
                <v:textbox inset="0in,0in,0in,0in">
                  <w:txbxContent>
                    <w:tbl>
                      <w:tblPr>
                        <w:tblW w:w="9066" w:type="dxa"/>
                        <w:jc w:val="left"/>
                        <w:tblInd w:w="0" w:type="dxa"/>
                        <w:tblLayout w:type="fixed"/>
                        <w:tblCellMar>
                          <w:top w:w="0" w:type="dxa"/>
                          <w:left w:w="28" w:type="dxa"/>
                          <w:bottom w:w="0" w:type="dxa"/>
                          <w:right w:w="28" w:type="dxa"/>
                        </w:tblCellMar>
                      </w:tblPr>
                      <w:tblGrid>
                        <w:gridCol w:w="282"/>
                        <w:gridCol w:w="8784"/>
                      </w:tblGrid>
                      <w:tr>
                        <w:trPr>
                          <w:trHeight w:val="277" w:hRule="atLeast"/>
                        </w:trPr>
                        <w:tc>
                          <w:tcPr>
                            <w:tcW w:w="9066" w:type="dxa"/>
                            <w:gridSpan w:val="2"/>
                            <w:tcBorders/>
                          </w:tcPr>
                          <w:p>
                            <w:pPr>
                              <w:pStyle w:val="Normal"/>
                              <w:autoSpaceDE w:val="false"/>
                              <w:rPr>
                                <w:sz w:val="24"/>
                                <w:szCs w:val="24"/>
                              </w:rPr>
                            </w:pPr>
                            <w:r>
                              <w:rPr>
                                <w:sz w:val="24"/>
                                <w:szCs w:val="24"/>
                              </w:rPr>
                              <w:t>Результат предоставления услуги прошу выдать следующим способом:</w:t>
                            </w:r>
                          </w:p>
                        </w:tc>
                      </w:tr>
                      <w:tr>
                        <w:trPr>
                          <w:trHeight w:val="234" w:hRule="atLeast"/>
                        </w:trPr>
                        <w:tc>
                          <w:tcPr>
                            <w:tcW w:w="282" w:type="dxa"/>
                            <w:tcBorders>
                              <w:top w:val="single" w:sz="4" w:space="0" w:color="000000"/>
                              <w:left w:val="single" w:sz="4" w:space="0" w:color="000000"/>
                              <w:bottom w:val="single" w:sz="4" w:space="0" w:color="000000"/>
                            </w:tcBorders>
                          </w:tcPr>
                          <w:p>
                            <w:pPr>
                              <w:pStyle w:val="Normal"/>
                              <w:autoSpaceDE w:val="false"/>
                              <w:snapToGrid w:val="false"/>
                              <w:rPr>
                                <w:i/>
                                <w:i/>
                                <w:sz w:val="24"/>
                                <w:szCs w:val="24"/>
                              </w:rPr>
                            </w:pPr>
                            <w:r>
                              <w:rPr>
                                <w:i/>
                                <w:sz w:val="24"/>
                                <w:szCs w:val="24"/>
                              </w:rPr>
                            </w:r>
                          </w:p>
                        </w:tc>
                        <w:tc>
                          <w:tcPr>
                            <w:tcW w:w="8784" w:type="dxa"/>
                            <w:tcBorders>
                              <w:left w:val="single" w:sz="4" w:space="0" w:color="000000"/>
                            </w:tcBorders>
                            <w:vAlign w:val="bottom"/>
                          </w:tcPr>
                          <w:p>
                            <w:pPr>
                              <w:pStyle w:val="Normal"/>
                              <w:autoSpaceDE w:val="false"/>
                              <w:ind w:left="113" w:hanging="0"/>
                              <w:rPr>
                                <w:sz w:val="24"/>
                                <w:szCs w:val="24"/>
                              </w:rPr>
                            </w:pPr>
                            <w:r>
                              <w:rPr>
                                <w:sz w:val="24"/>
                                <w:szCs w:val="24"/>
                              </w:rPr>
                              <w:t>в отделе образования</w:t>
                            </w:r>
                          </w:p>
                        </w:tc>
                      </w:tr>
                      <w:tr>
                        <w:trPr>
                          <w:trHeight w:val="75" w:hRule="atLeast"/>
                        </w:trPr>
                        <w:tc>
                          <w:tcPr>
                            <w:tcW w:w="282" w:type="dxa"/>
                            <w:tcBorders>
                              <w:top w:val="single" w:sz="4" w:space="0" w:color="000000"/>
                              <w:bottom w:val="single" w:sz="4" w:space="0" w:color="000000"/>
                            </w:tcBorders>
                          </w:tcPr>
                          <w:p>
                            <w:pPr>
                              <w:pStyle w:val="Normal"/>
                              <w:autoSpaceDE w:val="false"/>
                              <w:snapToGrid w:val="false"/>
                              <w:rPr>
                                <w:i/>
                                <w:i/>
                                <w:sz w:val="24"/>
                                <w:szCs w:val="24"/>
                              </w:rPr>
                            </w:pPr>
                            <w:r>
                              <w:rPr>
                                <w:i/>
                                <w:sz w:val="24"/>
                                <w:szCs w:val="24"/>
                              </w:rPr>
                            </w:r>
                          </w:p>
                        </w:tc>
                        <w:tc>
                          <w:tcPr>
                            <w:tcW w:w="8784" w:type="dxa"/>
                            <w:tcBorders/>
                            <w:vAlign w:val="bottom"/>
                          </w:tcPr>
                          <w:p>
                            <w:pPr>
                              <w:pStyle w:val="Normal"/>
                              <w:autoSpaceDE w:val="false"/>
                              <w:snapToGrid w:val="false"/>
                              <w:ind w:left="113" w:hanging="0"/>
                              <w:rPr>
                                <w:i/>
                                <w:i/>
                                <w:sz w:val="24"/>
                                <w:szCs w:val="24"/>
                              </w:rPr>
                            </w:pPr>
                            <w:r>
                              <w:rPr>
                                <w:i/>
                                <w:sz w:val="24"/>
                                <w:szCs w:val="24"/>
                              </w:rPr>
                            </w:r>
                          </w:p>
                        </w:tc>
                      </w:tr>
                      <w:tr>
                        <w:trPr>
                          <w:trHeight w:val="277" w:hRule="atLeast"/>
                        </w:trPr>
                        <w:tc>
                          <w:tcPr>
                            <w:tcW w:w="282" w:type="dxa"/>
                            <w:tcBorders>
                              <w:top w:val="single" w:sz="4" w:space="0" w:color="000000"/>
                              <w:left w:val="single" w:sz="4" w:space="0" w:color="000000"/>
                              <w:bottom w:val="single" w:sz="4" w:space="0" w:color="000000"/>
                            </w:tcBorders>
                          </w:tcPr>
                          <w:p>
                            <w:pPr>
                              <w:pStyle w:val="Normal"/>
                              <w:autoSpaceDE w:val="false"/>
                              <w:snapToGrid w:val="false"/>
                              <w:rPr>
                                <w:i/>
                                <w:i/>
                                <w:sz w:val="24"/>
                                <w:szCs w:val="24"/>
                              </w:rPr>
                            </w:pPr>
                            <w:r>
                              <w:rPr>
                                <w:i/>
                                <w:sz w:val="24"/>
                                <w:szCs w:val="24"/>
                              </w:rPr>
                            </w:r>
                          </w:p>
                        </w:tc>
                        <w:tc>
                          <w:tcPr>
                            <w:tcW w:w="8784" w:type="dxa"/>
                            <w:tcBorders>
                              <w:left w:val="single" w:sz="4" w:space="0" w:color="000000"/>
                            </w:tcBorders>
                            <w:vAlign w:val="bottom"/>
                          </w:tcPr>
                          <w:p>
                            <w:pPr>
                              <w:pStyle w:val="Normal"/>
                              <w:autoSpaceDE w:val="false"/>
                              <w:ind w:left="113" w:hanging="0"/>
                              <w:rPr>
                                <w:sz w:val="24"/>
                                <w:szCs w:val="24"/>
                              </w:rPr>
                            </w:pPr>
                            <w:r>
                              <w:rPr>
                                <w:sz w:val="24"/>
                                <w:szCs w:val="24"/>
                              </w:rPr>
                              <w:t>через МФЦ</w:t>
                            </w:r>
                          </w:p>
                        </w:tc>
                      </w:tr>
                      <w:tr>
                        <w:trPr>
                          <w:trHeight w:val="135" w:hRule="atLeast"/>
                        </w:trPr>
                        <w:tc>
                          <w:tcPr>
                            <w:tcW w:w="282" w:type="dxa"/>
                            <w:tcBorders>
                              <w:top w:val="single" w:sz="4" w:space="0" w:color="000000"/>
                              <w:bottom w:val="single" w:sz="4" w:space="0" w:color="000000"/>
                            </w:tcBorders>
                          </w:tcPr>
                          <w:p>
                            <w:pPr>
                              <w:pStyle w:val="Normal"/>
                              <w:autoSpaceDE w:val="false"/>
                              <w:snapToGrid w:val="false"/>
                              <w:rPr>
                                <w:i/>
                                <w:i/>
                                <w:sz w:val="24"/>
                                <w:szCs w:val="24"/>
                              </w:rPr>
                            </w:pPr>
                            <w:r>
                              <w:rPr>
                                <w:i/>
                                <w:sz w:val="24"/>
                                <w:szCs w:val="24"/>
                              </w:rPr>
                            </w:r>
                          </w:p>
                        </w:tc>
                        <w:tc>
                          <w:tcPr>
                            <w:tcW w:w="8784" w:type="dxa"/>
                            <w:tcBorders/>
                            <w:vAlign w:val="bottom"/>
                          </w:tcPr>
                          <w:p>
                            <w:pPr>
                              <w:pStyle w:val="Normal"/>
                              <w:autoSpaceDE w:val="false"/>
                              <w:snapToGrid w:val="false"/>
                              <w:ind w:left="113" w:hanging="0"/>
                              <w:rPr>
                                <w:i/>
                                <w:i/>
                                <w:sz w:val="24"/>
                                <w:szCs w:val="24"/>
                              </w:rPr>
                            </w:pPr>
                            <w:r>
                              <w:rPr>
                                <w:i/>
                                <w:sz w:val="24"/>
                                <w:szCs w:val="24"/>
                              </w:rPr>
                            </w:r>
                          </w:p>
                        </w:tc>
                      </w:tr>
                      <w:tr>
                        <w:trPr>
                          <w:trHeight w:val="277" w:hRule="atLeast"/>
                        </w:trPr>
                        <w:tc>
                          <w:tcPr>
                            <w:tcW w:w="282" w:type="dxa"/>
                            <w:tcBorders>
                              <w:top w:val="single" w:sz="4" w:space="0" w:color="000000"/>
                              <w:left w:val="single" w:sz="4" w:space="0" w:color="000000"/>
                              <w:bottom w:val="single" w:sz="4" w:space="0" w:color="000000"/>
                            </w:tcBorders>
                          </w:tcPr>
                          <w:p>
                            <w:pPr>
                              <w:pStyle w:val="Normal"/>
                              <w:autoSpaceDE w:val="false"/>
                              <w:snapToGrid w:val="false"/>
                              <w:rPr>
                                <w:i/>
                                <w:i/>
                                <w:sz w:val="24"/>
                                <w:szCs w:val="24"/>
                              </w:rPr>
                            </w:pPr>
                            <w:r>
                              <w:rPr>
                                <w:i/>
                                <w:sz w:val="24"/>
                                <w:szCs w:val="24"/>
                              </w:rPr>
                            </w:r>
                          </w:p>
                        </w:tc>
                        <w:tc>
                          <w:tcPr>
                            <w:tcW w:w="8784" w:type="dxa"/>
                            <w:tcBorders>
                              <w:left w:val="single" w:sz="4" w:space="0" w:color="000000"/>
                            </w:tcBorders>
                            <w:vAlign w:val="bottom"/>
                          </w:tcPr>
                          <w:p>
                            <w:pPr>
                              <w:pStyle w:val="Normal"/>
                              <w:autoSpaceDE w:val="false"/>
                              <w:ind w:left="113" w:hanging="0"/>
                              <w:rPr>
                                <w:sz w:val="24"/>
                                <w:szCs w:val="24"/>
                              </w:rPr>
                            </w:pPr>
                            <w:r>
                              <w:rPr>
                                <w:sz w:val="24"/>
                                <w:szCs w:val="24"/>
                              </w:rPr>
                              <w:t>посредством ЕПГУ</w:t>
                            </w:r>
                          </w:p>
                        </w:tc>
                      </w:tr>
                      <w:tr>
                        <w:trPr>
                          <w:trHeight w:val="75" w:hRule="atLeast"/>
                        </w:trPr>
                        <w:tc>
                          <w:tcPr>
                            <w:tcW w:w="282" w:type="dxa"/>
                            <w:tcBorders>
                              <w:top w:val="single" w:sz="4" w:space="0" w:color="000000"/>
                              <w:bottom w:val="single" w:sz="4" w:space="0" w:color="000000"/>
                            </w:tcBorders>
                          </w:tcPr>
                          <w:p>
                            <w:pPr>
                              <w:pStyle w:val="Normal"/>
                              <w:autoSpaceDE w:val="false"/>
                              <w:snapToGrid w:val="false"/>
                              <w:rPr>
                                <w:i/>
                                <w:i/>
                                <w:sz w:val="24"/>
                                <w:szCs w:val="24"/>
                              </w:rPr>
                            </w:pPr>
                            <w:r>
                              <w:rPr>
                                <w:i/>
                                <w:sz w:val="24"/>
                                <w:szCs w:val="24"/>
                              </w:rPr>
                            </w:r>
                          </w:p>
                        </w:tc>
                        <w:tc>
                          <w:tcPr>
                            <w:tcW w:w="8784" w:type="dxa"/>
                            <w:tcBorders/>
                            <w:vAlign w:val="bottom"/>
                          </w:tcPr>
                          <w:p>
                            <w:pPr>
                              <w:pStyle w:val="Normal"/>
                              <w:autoSpaceDE w:val="false"/>
                              <w:snapToGrid w:val="false"/>
                              <w:ind w:left="113" w:hanging="0"/>
                              <w:rPr>
                                <w:i/>
                                <w:i/>
                                <w:sz w:val="24"/>
                                <w:szCs w:val="24"/>
                              </w:rPr>
                            </w:pPr>
                            <w:r>
                              <w:rPr>
                                <w:i/>
                                <w:sz w:val="24"/>
                                <w:szCs w:val="24"/>
                              </w:rPr>
                            </w:r>
                          </w:p>
                        </w:tc>
                      </w:tr>
                      <w:tr>
                        <w:trPr>
                          <w:trHeight w:val="277" w:hRule="atLeast"/>
                        </w:trPr>
                        <w:tc>
                          <w:tcPr>
                            <w:tcW w:w="282" w:type="dxa"/>
                            <w:tcBorders>
                              <w:top w:val="single" w:sz="4" w:space="0" w:color="000000"/>
                              <w:left w:val="single" w:sz="4" w:space="0" w:color="000000"/>
                              <w:bottom w:val="single" w:sz="4" w:space="0" w:color="000000"/>
                            </w:tcBorders>
                          </w:tcPr>
                          <w:p>
                            <w:pPr>
                              <w:pStyle w:val="Normal"/>
                              <w:autoSpaceDE w:val="false"/>
                              <w:snapToGrid w:val="false"/>
                              <w:rPr>
                                <w:i/>
                                <w:i/>
                                <w:sz w:val="24"/>
                                <w:szCs w:val="24"/>
                              </w:rPr>
                            </w:pPr>
                            <w:r>
                              <w:rPr>
                                <w:i/>
                                <w:sz w:val="24"/>
                                <w:szCs w:val="24"/>
                              </w:rPr>
                            </w:r>
                          </w:p>
                        </w:tc>
                        <w:tc>
                          <w:tcPr>
                            <w:tcW w:w="8784" w:type="dxa"/>
                            <w:tcBorders>
                              <w:left w:val="single" w:sz="4" w:space="0" w:color="000000"/>
                            </w:tcBorders>
                            <w:vAlign w:val="bottom"/>
                          </w:tcPr>
                          <w:p>
                            <w:pPr>
                              <w:pStyle w:val="Normal"/>
                              <w:autoSpaceDE w:val="false"/>
                              <w:ind w:left="113" w:hanging="0"/>
                              <w:rPr>
                                <w:sz w:val="24"/>
                                <w:szCs w:val="24"/>
                              </w:rPr>
                            </w:pPr>
                            <w:r>
                              <w:rPr>
                                <w:sz w:val="24"/>
                                <w:szCs w:val="24"/>
                              </w:rPr>
                              <w:t>по почтовому адресу</w:t>
                            </w:r>
                          </w:p>
                        </w:tc>
                      </w:tr>
                    </w:tbl>
                  </w:txbxContent>
                </v:textbox>
                <w10:wrap type="square"/>
              </v:rect>
            </w:pict>
          </mc:Fallback>
        </mc:AlternateContent>
      </w:r>
    </w:p>
    <w:p>
      <w:pPr>
        <w:pStyle w:val="Normal"/>
        <w:tabs>
          <w:tab w:val="clear" w:pos="708"/>
          <w:tab w:val="left" w:pos="4443" w:leader="none"/>
          <w:tab w:val="left" w:pos="6270" w:leader="none"/>
          <w:tab w:val="left" w:pos="10332" w:leader="none"/>
        </w:tabs>
        <w:ind w:left="93" w:hanging="0"/>
        <w:rPr>
          <w:color w:val="000000"/>
          <w:sz w:val="24"/>
          <w:szCs w:val="24"/>
        </w:rPr>
      </w:pPr>
      <w:r>
        <w:rPr>
          <w:color w:val="000000"/>
          <w:sz w:val="24"/>
          <w:szCs w:val="24"/>
        </w:rPr>
      </w:r>
    </w:p>
    <w:p>
      <w:pPr>
        <w:pStyle w:val="Normal"/>
        <w:tabs>
          <w:tab w:val="clear" w:pos="708"/>
          <w:tab w:val="left" w:pos="4443" w:leader="none"/>
          <w:tab w:val="left" w:pos="6270" w:leader="none"/>
          <w:tab w:val="left" w:pos="10332" w:leader="none"/>
        </w:tabs>
        <w:ind w:left="93" w:hanging="0"/>
        <w:rPr>
          <w:color w:val="000000"/>
          <w:sz w:val="24"/>
          <w:szCs w:val="24"/>
        </w:rPr>
      </w:pPr>
      <w:r>
        <w:rPr>
          <w:color w:val="000000"/>
          <w:sz w:val="24"/>
          <w:szCs w:val="24"/>
        </w:rPr>
      </w:r>
    </w:p>
    <w:p>
      <w:pPr>
        <w:pStyle w:val="Normal"/>
        <w:tabs>
          <w:tab w:val="clear" w:pos="708"/>
          <w:tab w:val="left" w:pos="4443" w:leader="none"/>
          <w:tab w:val="left" w:pos="6270" w:leader="none"/>
          <w:tab w:val="left" w:pos="10332" w:leader="none"/>
        </w:tabs>
        <w:ind w:left="93" w:hanging="0"/>
        <w:rPr>
          <w:color w:val="000000"/>
          <w:sz w:val="24"/>
          <w:szCs w:val="24"/>
        </w:rPr>
      </w:pPr>
      <w:r>
        <w:rPr>
          <w:color w:val="000000"/>
          <w:sz w:val="24"/>
          <w:szCs w:val="24"/>
        </w:rPr>
      </w:r>
    </w:p>
    <w:p>
      <w:pPr>
        <w:pStyle w:val="Normal"/>
        <w:tabs>
          <w:tab w:val="clear" w:pos="708"/>
          <w:tab w:val="left" w:pos="4443" w:leader="none"/>
          <w:tab w:val="left" w:pos="6270" w:leader="none"/>
          <w:tab w:val="left" w:pos="10332" w:leader="none"/>
        </w:tabs>
        <w:ind w:left="93" w:hanging="0"/>
        <w:rPr>
          <w:color w:val="000000"/>
          <w:sz w:val="24"/>
          <w:szCs w:val="24"/>
        </w:rPr>
      </w:pPr>
      <w:r>
        <w:rPr>
          <w:color w:val="000000"/>
          <w:sz w:val="24"/>
          <w:szCs w:val="24"/>
        </w:rPr>
      </w:r>
    </w:p>
    <w:p>
      <w:pPr>
        <w:pStyle w:val="Normal"/>
        <w:tabs>
          <w:tab w:val="clear" w:pos="708"/>
          <w:tab w:val="left" w:pos="4443" w:leader="none"/>
          <w:tab w:val="left" w:pos="6270" w:leader="none"/>
          <w:tab w:val="left" w:pos="10332" w:leader="none"/>
        </w:tabs>
        <w:ind w:left="93" w:hanging="0"/>
        <w:rPr>
          <w:color w:val="000000"/>
          <w:sz w:val="24"/>
          <w:szCs w:val="24"/>
        </w:rPr>
      </w:pPr>
      <w:r>
        <w:rPr>
          <w:color w:val="000000"/>
          <w:sz w:val="24"/>
          <w:szCs w:val="24"/>
        </w:rPr>
      </w:r>
    </w:p>
    <w:p>
      <w:pPr>
        <w:pStyle w:val="Normal"/>
        <w:tabs>
          <w:tab w:val="clear" w:pos="708"/>
          <w:tab w:val="left" w:pos="4443" w:leader="none"/>
          <w:tab w:val="left" w:pos="6270" w:leader="none"/>
          <w:tab w:val="left" w:pos="10332" w:leader="none"/>
        </w:tabs>
        <w:ind w:left="93" w:hanging="0"/>
        <w:rPr>
          <w:color w:val="000000"/>
          <w:sz w:val="24"/>
          <w:szCs w:val="24"/>
        </w:rPr>
      </w:pPr>
      <w:r>
        <w:rPr>
          <w:color w:val="000000"/>
          <w:sz w:val="24"/>
          <w:szCs w:val="24"/>
        </w:rPr>
      </w:r>
    </w:p>
    <w:p>
      <w:pPr>
        <w:pStyle w:val="Normal"/>
        <w:tabs>
          <w:tab w:val="clear" w:pos="708"/>
          <w:tab w:val="left" w:pos="4443" w:leader="none"/>
          <w:tab w:val="left" w:pos="6270" w:leader="none"/>
          <w:tab w:val="left" w:pos="10332" w:leader="none"/>
        </w:tabs>
        <w:ind w:left="93" w:hanging="0"/>
        <w:rPr>
          <w:color w:val="000000"/>
          <w:sz w:val="24"/>
          <w:szCs w:val="24"/>
        </w:rPr>
      </w:pPr>
      <w:r>
        <w:rPr>
          <w:color w:val="000000"/>
          <w:sz w:val="24"/>
          <w:szCs w:val="24"/>
        </w:rPr>
      </w:r>
    </w:p>
    <w:p>
      <w:pPr>
        <w:pStyle w:val="Normal"/>
        <w:tabs>
          <w:tab w:val="clear" w:pos="708"/>
          <w:tab w:val="left" w:pos="4443" w:leader="none"/>
          <w:tab w:val="left" w:pos="6270" w:leader="none"/>
          <w:tab w:val="left" w:pos="10332" w:leader="none"/>
        </w:tabs>
        <w:ind w:left="93" w:hanging="0"/>
        <w:rPr>
          <w:color w:val="000000"/>
          <w:sz w:val="24"/>
          <w:szCs w:val="24"/>
        </w:rPr>
      </w:pPr>
      <w:r>
        <w:rPr>
          <w:color w:val="000000"/>
          <w:sz w:val="24"/>
          <w:szCs w:val="24"/>
        </w:rPr>
      </w:r>
    </w:p>
    <w:p>
      <w:pPr>
        <w:pStyle w:val="Normal"/>
        <w:tabs>
          <w:tab w:val="clear" w:pos="708"/>
          <w:tab w:val="left" w:pos="4443" w:leader="none"/>
          <w:tab w:val="left" w:pos="6270" w:leader="none"/>
          <w:tab w:val="left" w:pos="10332" w:leader="none"/>
        </w:tabs>
        <w:ind w:left="93" w:hanging="0"/>
        <w:rPr>
          <w:color w:val="000000"/>
          <w:sz w:val="24"/>
          <w:szCs w:val="24"/>
        </w:rPr>
      </w:pPr>
      <w:r>
        <w:rPr>
          <w:color w:val="000000"/>
          <w:sz w:val="24"/>
          <w:szCs w:val="24"/>
        </w:rPr>
      </w:r>
    </w:p>
    <w:p>
      <w:pPr>
        <w:pStyle w:val="Normal"/>
        <w:tabs>
          <w:tab w:val="clear" w:pos="708"/>
          <w:tab w:val="left" w:pos="4443" w:leader="none"/>
          <w:tab w:val="left" w:pos="6270" w:leader="none"/>
          <w:tab w:val="left" w:pos="10332" w:leader="none"/>
        </w:tabs>
        <w:rPr>
          <w:color w:val="000000"/>
          <w:sz w:val="24"/>
          <w:szCs w:val="24"/>
        </w:rPr>
      </w:pPr>
      <w:r>
        <w:rPr>
          <w:color w:val="000000"/>
          <w:sz w:val="24"/>
          <w:szCs w:val="24"/>
        </w:rPr>
        <w:t>по электронной почте</w:t>
      </w:r>
      <w:r>
        <mc:AlternateContent>
          <mc:Choice Requires="wps">
            <w:drawing>
              <wp:anchor behindDoc="0" distT="0" distB="0" distL="0" distR="114300" simplePos="0" locked="0" layoutInCell="0" allowOverlap="1" relativeHeight="4">
                <wp:simplePos x="0" y="0"/>
                <wp:positionH relativeFrom="margin">
                  <wp:posOffset>-17780</wp:posOffset>
                </wp:positionH>
                <wp:positionV relativeFrom="paragraph">
                  <wp:posOffset>-20320</wp:posOffset>
                </wp:positionV>
                <wp:extent cx="180340" cy="187960"/>
                <wp:effectExtent l="0" t="0" r="0" b="0"/>
                <wp:wrapSquare wrapText="bothSides"/>
                <wp:docPr id="3" name="Врезка2"/>
                <a:graphic xmlns:a="http://schemas.openxmlformats.org/drawingml/2006/main">
                  <a:graphicData uri="http://schemas.microsoft.com/office/word/2010/wordprocessingShape">
                    <wps:wsp>
                      <wps:cNvSpPr txBox="1"/>
                      <wps:spPr>
                        <a:xfrm>
                          <a:off x="0" y="0"/>
                          <a:ext cx="180340" cy="187960"/>
                        </a:xfrm>
                        <a:prstGeom prst="rect"/>
                        <a:solidFill>
                          <a:srgbClr val="FFFFFF">
                            <a:alpha val="0"/>
                          </a:srgbClr>
                        </a:solidFill>
                      </wps:spPr>
                      <wps:txbx>
                        <w:txbxContent>
                          <w:tbl>
                            <w:tblPr>
                              <w:tblW w:w="284" w:type="dxa"/>
                              <w:jc w:val="left"/>
                              <w:tblInd w:w="-5" w:type="dxa"/>
                              <w:tblLayout w:type="fixed"/>
                              <w:tblCellMar>
                                <w:top w:w="0" w:type="dxa"/>
                                <w:left w:w="28" w:type="dxa"/>
                                <w:bottom w:w="0" w:type="dxa"/>
                                <w:right w:w="28" w:type="dxa"/>
                              </w:tblCellMar>
                            </w:tblPr>
                            <w:tblGrid>
                              <w:gridCol w:w="284"/>
                            </w:tblGrid>
                            <w:tr>
                              <w:trPr>
                                <w:trHeight w:val="283" w:hRule="atLeast"/>
                              </w:trPr>
                              <w:tc>
                                <w:tcPr>
                                  <w:tcW w:w="284" w:type="dxa"/>
                                  <w:tcBorders>
                                    <w:top w:val="single" w:sz="4" w:space="0" w:color="000000"/>
                                    <w:left w:val="single" w:sz="4" w:space="0" w:color="000000"/>
                                    <w:bottom w:val="single" w:sz="4" w:space="0" w:color="000000"/>
                                    <w:right w:val="single" w:sz="4" w:space="0" w:color="000000"/>
                                  </w:tcBorders>
                                </w:tcPr>
                                <w:p>
                                  <w:pPr>
                                    <w:pStyle w:val="Normal"/>
                                    <w:autoSpaceDE w:val="false"/>
                                    <w:snapToGrid w:val="false"/>
                                    <w:rPr>
                                      <w:i/>
                                      <w:i/>
                                      <w:sz w:val="24"/>
                                      <w:szCs w:val="24"/>
                                    </w:rPr>
                                  </w:pPr>
                                  <w:r>
                                    <w:rPr>
                                      <w:i/>
                                      <w:sz w:val="24"/>
                                      <w:szCs w:val="24"/>
                                    </w:rPr>
                                  </w:r>
                                </w:p>
                              </w:tc>
                            </w:tr>
                          </w:tbl>
                        </w:txbxContent>
                      </wps:txbx>
                      <wps:bodyPr anchor="t" lIns="0" tIns="0" rIns="0" bIns="0">
                        <a:noAutofit/>
                      </wps:bodyPr>
                    </wps:wsp>
                  </a:graphicData>
                </a:graphic>
              </wp:anchor>
            </w:drawing>
          </mc:Choice>
          <mc:Fallback>
            <w:pict>
              <v:rect fillcolor="#FFFFFF" style="position:absolute;rotation:-0;width:14.2pt;height:14.8pt;mso-wrap-distance-left:0pt;mso-wrap-distance-right:9pt;mso-wrap-distance-top:0pt;mso-wrap-distance-bottom:0pt;margin-top:-1.6pt;mso-position-vertical-relative:text;margin-left:-1.4pt;mso-position-horizontal-relative:margin">
                <v:fill opacity="0f"/>
                <v:textbox inset="0in,0in,0in,0in">
                  <w:txbxContent>
                    <w:tbl>
                      <w:tblPr>
                        <w:tblW w:w="284" w:type="dxa"/>
                        <w:jc w:val="left"/>
                        <w:tblInd w:w="-5" w:type="dxa"/>
                        <w:tblLayout w:type="fixed"/>
                        <w:tblCellMar>
                          <w:top w:w="0" w:type="dxa"/>
                          <w:left w:w="28" w:type="dxa"/>
                          <w:bottom w:w="0" w:type="dxa"/>
                          <w:right w:w="28" w:type="dxa"/>
                        </w:tblCellMar>
                      </w:tblPr>
                      <w:tblGrid>
                        <w:gridCol w:w="284"/>
                      </w:tblGrid>
                      <w:tr>
                        <w:trPr>
                          <w:trHeight w:val="283" w:hRule="atLeast"/>
                        </w:trPr>
                        <w:tc>
                          <w:tcPr>
                            <w:tcW w:w="284" w:type="dxa"/>
                            <w:tcBorders>
                              <w:top w:val="single" w:sz="4" w:space="0" w:color="000000"/>
                              <w:left w:val="single" w:sz="4" w:space="0" w:color="000000"/>
                              <w:bottom w:val="single" w:sz="4" w:space="0" w:color="000000"/>
                              <w:right w:val="single" w:sz="4" w:space="0" w:color="000000"/>
                            </w:tcBorders>
                          </w:tcPr>
                          <w:p>
                            <w:pPr>
                              <w:pStyle w:val="Normal"/>
                              <w:autoSpaceDE w:val="false"/>
                              <w:snapToGrid w:val="false"/>
                              <w:rPr>
                                <w:i/>
                                <w:i/>
                                <w:sz w:val="24"/>
                                <w:szCs w:val="24"/>
                              </w:rPr>
                            </w:pPr>
                            <w:r>
                              <w:rPr>
                                <w:i/>
                                <w:sz w:val="24"/>
                                <w:szCs w:val="24"/>
                              </w:rPr>
                            </w:r>
                          </w:p>
                        </w:tc>
                      </w:tr>
                    </w:tbl>
                  </w:txbxContent>
                </v:textbox>
                <w10:wrap type="square"/>
              </v:rect>
            </w:pict>
          </mc:Fallback>
        </mc:AlternateContent>
      </w:r>
    </w:p>
    <w:p>
      <w:pPr>
        <w:pStyle w:val="Normal"/>
        <w:tabs>
          <w:tab w:val="clear" w:pos="708"/>
          <w:tab w:val="left" w:pos="2973" w:leader="none"/>
          <w:tab w:val="left" w:pos="4443" w:leader="none"/>
          <w:tab w:val="left" w:pos="6492" w:leader="none"/>
          <w:tab w:val="left" w:pos="7452" w:leader="none"/>
          <w:tab w:val="left" w:pos="8412" w:leader="none"/>
          <w:tab w:val="left" w:pos="9372" w:leader="none"/>
          <w:tab w:val="left" w:pos="10332" w:leader="none"/>
        </w:tabs>
        <w:ind w:left="93" w:hanging="0"/>
        <w:rPr>
          <w:color w:val="000000"/>
          <w:sz w:val="24"/>
          <w:szCs w:val="24"/>
        </w:rPr>
      </w:pPr>
      <w:r>
        <w:rPr>
          <w:color w:val="000000"/>
          <w:sz w:val="24"/>
          <w:szCs w:val="24"/>
        </w:rPr>
      </w:r>
    </w:p>
    <w:p>
      <w:pPr>
        <w:pStyle w:val="Normal"/>
        <w:tabs>
          <w:tab w:val="clear" w:pos="708"/>
          <w:tab w:val="left" w:pos="2973" w:leader="none"/>
          <w:tab w:val="left" w:pos="4443" w:leader="none"/>
          <w:tab w:val="left" w:pos="6492" w:leader="none"/>
          <w:tab w:val="left" w:pos="7452" w:leader="none"/>
          <w:tab w:val="left" w:pos="8412" w:leader="none"/>
          <w:tab w:val="left" w:pos="9372" w:leader="none"/>
          <w:tab w:val="left" w:pos="10332" w:leader="none"/>
        </w:tabs>
        <w:rPr>
          <w:color w:val="000000"/>
          <w:sz w:val="24"/>
          <w:szCs w:val="24"/>
        </w:rPr>
      </w:pPr>
      <w:r>
        <w:rPr>
          <w:color w:val="000000"/>
          <w:sz w:val="24"/>
          <w:szCs w:val="24"/>
        </w:rPr>
        <w:t xml:space="preserve">Дата подачи заявления: </w:t>
      </w:r>
    </w:p>
    <w:p>
      <w:pPr>
        <w:pStyle w:val="Normal"/>
        <w:tabs>
          <w:tab w:val="clear" w:pos="708"/>
          <w:tab w:val="left" w:pos="2973" w:leader="none"/>
          <w:tab w:val="left" w:pos="4443" w:leader="none"/>
          <w:tab w:val="left" w:pos="6492" w:leader="none"/>
          <w:tab w:val="left" w:pos="7452" w:leader="none"/>
          <w:tab w:val="left" w:pos="8412" w:leader="none"/>
          <w:tab w:val="left" w:pos="9372" w:leader="none"/>
          <w:tab w:val="left" w:pos="10332" w:leader="none"/>
        </w:tabs>
        <w:rPr>
          <w:color w:val="000000"/>
          <w:sz w:val="24"/>
          <w:szCs w:val="24"/>
        </w:rPr>
      </w:pPr>
      <w:r>
        <w:rPr>
          <w:color w:val="000000"/>
          <w:sz w:val="24"/>
          <w:szCs w:val="24"/>
        </w:rPr>
        <w:t>подпись Заявителя                                                                                                             Ф.И.О</w:t>
      </w:r>
    </w:p>
    <w:p>
      <w:pPr>
        <w:pStyle w:val="Normal"/>
        <w:tabs>
          <w:tab w:val="clear" w:pos="708"/>
          <w:tab w:val="left" w:pos="2973" w:leader="none"/>
          <w:tab w:val="left" w:pos="4443" w:leader="none"/>
          <w:tab w:val="left" w:pos="6492" w:leader="none"/>
          <w:tab w:val="left" w:pos="7452" w:leader="none"/>
          <w:tab w:val="left" w:pos="8412" w:leader="none"/>
          <w:tab w:val="left" w:pos="9372" w:leader="none"/>
          <w:tab w:val="left" w:pos="10332" w:leader="none"/>
        </w:tabs>
        <w:ind w:left="93" w:hanging="0"/>
        <w:rPr>
          <w:color w:val="000000"/>
          <w:sz w:val="24"/>
          <w:szCs w:val="24"/>
        </w:rPr>
      </w:pPr>
      <w:r>
        <w:rPr>
          <w:color w:val="000000"/>
          <w:sz w:val="24"/>
          <w:szCs w:val="24"/>
        </w:rPr>
      </w:r>
    </w:p>
    <w:p>
      <w:pPr>
        <w:pStyle w:val="Normal"/>
        <w:numPr>
          <w:ilvl w:val="0"/>
          <w:numId w:val="0"/>
        </w:numPr>
        <w:autoSpaceDE w:val="false"/>
        <w:jc w:val="center"/>
        <w:outlineLvl w:val="1"/>
        <w:rPr>
          <w:color w:val="000000"/>
          <w:sz w:val="24"/>
          <w:szCs w:val="24"/>
        </w:rPr>
      </w:pPr>
      <w:r>
        <w:rPr>
          <w:color w:val="000000"/>
          <w:sz w:val="24"/>
          <w:szCs w:val="24"/>
        </w:rPr>
      </w:r>
      <w:r>
        <w:br w:type="page"/>
      </w:r>
    </w:p>
    <w:p>
      <w:pPr>
        <w:pStyle w:val="Default"/>
        <w:ind w:left="4536" w:hanging="0"/>
        <w:jc w:val="both"/>
        <w:rPr>
          <w:rFonts w:ascii="Times New Roman" w:hAnsi="Times New Roman" w:cs="Times New Roman"/>
          <w:sz w:val="28"/>
          <w:szCs w:val="28"/>
        </w:rPr>
      </w:pPr>
      <w:r>
        <w:rPr>
          <w:rFonts w:cs="Times New Roman" w:ascii="Times New Roman" w:hAnsi="Times New Roman"/>
          <w:sz w:val="28"/>
          <w:szCs w:val="28"/>
        </w:rPr>
        <w:t>Приложение 2</w:t>
      </w:r>
    </w:p>
    <w:p>
      <w:pPr>
        <w:pStyle w:val="Default"/>
        <w:ind w:left="4536" w:hanging="0"/>
        <w:jc w:val="both"/>
        <w:rPr/>
      </w:pPr>
      <w:r>
        <w:rPr>
          <w:rFonts w:cs="Times New Roman" w:ascii="Times New Roman" w:hAnsi="Times New Roman"/>
          <w:sz w:val="28"/>
          <w:szCs w:val="28"/>
        </w:rPr>
        <w:t>к Административному регламенту по предоставлению муниципальной услуги «Прием заявлений, постановка на учет и зачисление детей в образовательные организации, реализующие основную образовательную программу дошкольного образования (детские сады)»</w:t>
      </w:r>
    </w:p>
    <w:p>
      <w:pPr>
        <w:pStyle w:val="Normal"/>
        <w:ind w:left="5387" w:hanging="0"/>
        <w:rPr>
          <w:rFonts w:ascii="Times New Roman" w:hAnsi="Times New Roman" w:cs="Times New Roman"/>
          <w:sz w:val="28"/>
          <w:szCs w:val="28"/>
        </w:rPr>
      </w:pPr>
      <w:r>
        <w:rPr>
          <w:rFonts w:cs="Times New Roman"/>
          <w:sz w:val="28"/>
          <w:szCs w:val="28"/>
        </w:rPr>
      </w:r>
    </w:p>
    <w:p>
      <w:pPr>
        <w:pStyle w:val="Normal"/>
        <w:jc w:val="center"/>
        <w:rPr>
          <w:sz w:val="28"/>
          <w:szCs w:val="28"/>
        </w:rPr>
      </w:pPr>
      <w:r>
        <w:rPr>
          <w:sz w:val="28"/>
          <w:szCs w:val="28"/>
        </w:rPr>
        <w:t xml:space="preserve">ПЕРЕЧЕНЬ </w:t>
      </w:r>
    </w:p>
    <w:p>
      <w:pPr>
        <w:pStyle w:val="Normal"/>
        <w:jc w:val="center"/>
        <w:rPr>
          <w:sz w:val="28"/>
          <w:szCs w:val="28"/>
        </w:rPr>
      </w:pPr>
      <w:r>
        <w:rPr>
          <w:sz w:val="28"/>
          <w:szCs w:val="28"/>
        </w:rPr>
        <w:t>категорий лиц, обладающих правом внеочередного (первоочередного) приема</w:t>
      </w:r>
    </w:p>
    <w:p>
      <w:pPr>
        <w:pStyle w:val="Normal"/>
        <w:jc w:val="center"/>
        <w:rPr>
          <w:sz w:val="28"/>
          <w:szCs w:val="28"/>
        </w:rPr>
      </w:pPr>
      <w:r>
        <w:rPr>
          <w:sz w:val="28"/>
          <w:szCs w:val="28"/>
        </w:rPr>
        <w:t xml:space="preserve"> </w:t>
      </w:r>
      <w:r>
        <w:rPr>
          <w:sz w:val="28"/>
          <w:szCs w:val="28"/>
        </w:rPr>
        <w:t>их детей в муниципальные дошкольные образовательные организации, предусмотренных федеральным законодательством</w:t>
      </w:r>
    </w:p>
    <w:p>
      <w:pPr>
        <w:pStyle w:val="48"/>
        <w:shd w:fill="auto" w:val="clear"/>
        <w:spacing w:lineRule="auto" w:line="240"/>
        <w:ind w:firstLine="709"/>
        <w:rPr>
          <w:rFonts w:ascii="Times New Roman" w:hAnsi="Times New Roman" w:cs="Times New Roman"/>
          <w:sz w:val="28"/>
          <w:szCs w:val="28"/>
        </w:rPr>
      </w:pPr>
      <w:r>
        <w:rPr>
          <w:rFonts w:cs="Times New Roman" w:ascii="Times New Roman" w:hAnsi="Times New Roman"/>
          <w:sz w:val="28"/>
          <w:szCs w:val="28"/>
        </w:rPr>
      </w:r>
    </w:p>
    <w:p>
      <w:pPr>
        <w:pStyle w:val="Default"/>
        <w:ind w:firstLine="567"/>
        <w:jc w:val="both"/>
        <w:rPr>
          <w:rFonts w:ascii="Times New Roman" w:hAnsi="Times New Roman" w:cs="Times New Roman"/>
          <w:color w:val="000000"/>
          <w:sz w:val="28"/>
          <w:szCs w:val="28"/>
        </w:rPr>
      </w:pPr>
      <w:r>
        <w:rPr>
          <w:rFonts w:cs="Times New Roman" w:ascii="Times New Roman" w:hAnsi="Times New Roman"/>
          <w:color w:val="000000"/>
          <w:sz w:val="28"/>
          <w:szCs w:val="28"/>
        </w:rPr>
        <w:t xml:space="preserve">1) дети-инвалиды и дети, один из родителей которых является инвалидом; </w:t>
      </w:r>
    </w:p>
    <w:p>
      <w:pPr>
        <w:pStyle w:val="Default"/>
        <w:ind w:firstLine="567"/>
        <w:jc w:val="both"/>
        <w:rPr>
          <w:rFonts w:ascii="Times New Roman" w:hAnsi="Times New Roman" w:cs="Times New Roman"/>
          <w:color w:val="000000"/>
          <w:sz w:val="28"/>
          <w:szCs w:val="28"/>
        </w:rPr>
      </w:pPr>
      <w:r>
        <w:rPr>
          <w:rFonts w:cs="Times New Roman" w:ascii="Times New Roman" w:hAnsi="Times New Roman"/>
          <w:color w:val="000000"/>
          <w:sz w:val="28"/>
          <w:szCs w:val="28"/>
        </w:rPr>
        <w:t xml:space="preserve">2) дети из многодетных семей; </w:t>
      </w:r>
    </w:p>
    <w:p>
      <w:pPr>
        <w:pStyle w:val="Default"/>
        <w:ind w:firstLine="567"/>
        <w:jc w:val="both"/>
        <w:rPr>
          <w:rFonts w:ascii="Times New Roman" w:hAnsi="Times New Roman" w:cs="Times New Roman"/>
          <w:color w:val="000000"/>
          <w:sz w:val="28"/>
          <w:szCs w:val="28"/>
        </w:rPr>
      </w:pPr>
      <w:r>
        <w:rPr>
          <w:rFonts w:cs="Times New Roman" w:ascii="Times New Roman" w:hAnsi="Times New Roman"/>
          <w:color w:val="000000"/>
          <w:sz w:val="28"/>
          <w:szCs w:val="28"/>
        </w:rPr>
        <w:t xml:space="preserve">3) дети сотрудников полиции; </w:t>
      </w:r>
    </w:p>
    <w:p>
      <w:pPr>
        <w:pStyle w:val="Default"/>
        <w:ind w:firstLine="567"/>
        <w:jc w:val="both"/>
        <w:rPr>
          <w:rFonts w:ascii="Times New Roman" w:hAnsi="Times New Roman" w:cs="Times New Roman"/>
          <w:color w:val="000000"/>
          <w:sz w:val="28"/>
          <w:szCs w:val="28"/>
        </w:rPr>
      </w:pPr>
      <w:r>
        <w:rPr>
          <w:rFonts w:cs="Times New Roman" w:ascii="Times New Roman" w:hAnsi="Times New Roman"/>
          <w:color w:val="000000"/>
          <w:sz w:val="28"/>
          <w:szCs w:val="28"/>
        </w:rPr>
        <w:t xml:space="preserve">4) дети сотрудников полиции, погибших (умерших) вследствие увечья или иного повреждения здоровья, полученных в связи с выполнением служебных обязанностей; </w:t>
      </w:r>
    </w:p>
    <w:p>
      <w:pPr>
        <w:pStyle w:val="Default"/>
        <w:ind w:firstLine="567"/>
        <w:jc w:val="both"/>
        <w:rPr>
          <w:rFonts w:ascii="Times New Roman" w:hAnsi="Times New Roman" w:cs="Times New Roman"/>
          <w:color w:val="000000"/>
          <w:sz w:val="28"/>
          <w:szCs w:val="28"/>
        </w:rPr>
      </w:pPr>
      <w:r>
        <w:rPr>
          <w:rFonts w:cs="Times New Roman" w:ascii="Times New Roman" w:hAnsi="Times New Roman"/>
          <w:color w:val="000000"/>
          <w:sz w:val="28"/>
          <w:szCs w:val="28"/>
        </w:rPr>
        <w:t xml:space="preserve">5) дети сотрудников полиции, умерших вследствие заболевания, полученного в период прохождения службы в полиции; </w:t>
      </w:r>
    </w:p>
    <w:p>
      <w:pPr>
        <w:pStyle w:val="Default"/>
        <w:ind w:firstLine="567"/>
        <w:jc w:val="both"/>
        <w:rPr>
          <w:rFonts w:ascii="Times New Roman" w:hAnsi="Times New Roman" w:cs="Times New Roman"/>
          <w:color w:val="000000"/>
          <w:sz w:val="28"/>
          <w:szCs w:val="28"/>
        </w:rPr>
      </w:pPr>
      <w:r>
        <w:rPr>
          <w:rFonts w:cs="Times New Roman" w:ascii="Times New Roman" w:hAnsi="Times New Roman"/>
          <w:color w:val="000000"/>
          <w:sz w:val="28"/>
          <w:szCs w:val="28"/>
        </w:rPr>
        <w:t xml:space="preserve">6) дети граждан Российской Федерации, уволенных со службы в полиции вследствие увечья или иного повреждения здоровья, полученных в связи с выполнением служебных обязанностей и исключивших возможность дальнейшего прохождения службы в полиции; </w:t>
      </w:r>
    </w:p>
    <w:p>
      <w:pPr>
        <w:pStyle w:val="Default"/>
        <w:ind w:firstLine="567"/>
        <w:jc w:val="both"/>
        <w:rPr>
          <w:rFonts w:ascii="Times New Roman" w:hAnsi="Times New Roman" w:cs="Times New Roman"/>
          <w:color w:val="000000"/>
          <w:sz w:val="28"/>
          <w:szCs w:val="28"/>
        </w:rPr>
      </w:pPr>
      <w:r>
        <w:rPr>
          <w:rFonts w:cs="Times New Roman" w:ascii="Times New Roman" w:hAnsi="Times New Roman"/>
          <w:color w:val="000000"/>
          <w:sz w:val="28"/>
          <w:szCs w:val="28"/>
        </w:rPr>
        <w:t xml:space="preserve">7) дети граждан Российской Федерации, умерших в течение одного года после увольнения со службы в полиции вследствие увечья или иного повреждения здоровья, полученных в связи с выполнением служебных обязанностей, либо вследствие заболевания, полученного в период прохождения службы в полиции, исключивших возможность дальнейшего прохождения службы в полиции; </w:t>
      </w:r>
    </w:p>
    <w:p>
      <w:pPr>
        <w:pStyle w:val="Default"/>
        <w:ind w:firstLine="567"/>
        <w:jc w:val="both"/>
        <w:rPr>
          <w:rFonts w:ascii="Times New Roman" w:hAnsi="Times New Roman" w:cs="Times New Roman"/>
          <w:color w:val="000000"/>
          <w:sz w:val="28"/>
          <w:szCs w:val="28"/>
        </w:rPr>
      </w:pPr>
      <w:r>
        <w:rPr>
          <w:rFonts w:cs="Times New Roman" w:ascii="Times New Roman" w:hAnsi="Times New Roman"/>
          <w:color w:val="000000"/>
          <w:sz w:val="28"/>
          <w:szCs w:val="28"/>
        </w:rPr>
        <w:t xml:space="preserve">8) дети, находящиеся (находившимся) на иждивении сотрудников полиции, гражданина Российской Федерации; </w:t>
      </w:r>
    </w:p>
    <w:p>
      <w:pPr>
        <w:pStyle w:val="Default"/>
        <w:ind w:firstLine="567"/>
        <w:jc w:val="both"/>
        <w:rPr>
          <w:rFonts w:ascii="Times New Roman" w:hAnsi="Times New Roman" w:cs="Times New Roman"/>
          <w:color w:val="000000"/>
          <w:sz w:val="28"/>
          <w:szCs w:val="28"/>
        </w:rPr>
      </w:pPr>
      <w:r>
        <w:rPr>
          <w:rFonts w:cs="Times New Roman" w:ascii="Times New Roman" w:hAnsi="Times New Roman"/>
          <w:color w:val="000000"/>
          <w:sz w:val="28"/>
          <w:szCs w:val="28"/>
        </w:rPr>
        <w:t xml:space="preserve">9) дети военнослужащих; </w:t>
      </w:r>
    </w:p>
    <w:p>
      <w:pPr>
        <w:pStyle w:val="Default"/>
        <w:ind w:firstLine="567"/>
        <w:jc w:val="both"/>
        <w:rPr>
          <w:rFonts w:ascii="Times New Roman" w:hAnsi="Times New Roman" w:cs="Times New Roman"/>
          <w:color w:val="000000"/>
          <w:sz w:val="28"/>
          <w:szCs w:val="28"/>
        </w:rPr>
      </w:pPr>
      <w:r>
        <w:rPr>
          <w:rFonts w:cs="Times New Roman" w:ascii="Times New Roman" w:hAnsi="Times New Roman"/>
          <w:color w:val="000000"/>
          <w:sz w:val="28"/>
          <w:szCs w:val="28"/>
        </w:rPr>
        <w:t xml:space="preserve">10) дети прокуроров и сотрудников Следственного комитета; </w:t>
      </w:r>
    </w:p>
    <w:p>
      <w:pPr>
        <w:pStyle w:val="Default"/>
        <w:ind w:firstLine="567"/>
        <w:jc w:val="both"/>
        <w:rPr>
          <w:rFonts w:ascii="Times New Roman" w:hAnsi="Times New Roman" w:cs="Times New Roman"/>
          <w:color w:val="000000"/>
          <w:sz w:val="28"/>
          <w:szCs w:val="28"/>
        </w:rPr>
      </w:pPr>
      <w:r>
        <w:rPr>
          <w:rFonts w:cs="Times New Roman" w:ascii="Times New Roman" w:hAnsi="Times New Roman"/>
          <w:color w:val="000000"/>
          <w:sz w:val="28"/>
          <w:szCs w:val="28"/>
        </w:rPr>
        <w:t xml:space="preserve">11) дети судей; </w:t>
      </w:r>
    </w:p>
    <w:p>
      <w:pPr>
        <w:pStyle w:val="Default"/>
        <w:ind w:firstLine="567"/>
        <w:jc w:val="both"/>
        <w:rPr>
          <w:rFonts w:ascii="Times New Roman" w:hAnsi="Times New Roman" w:cs="Times New Roman"/>
          <w:color w:val="000000"/>
          <w:sz w:val="28"/>
          <w:szCs w:val="28"/>
        </w:rPr>
      </w:pPr>
      <w:r>
        <w:rPr>
          <w:rFonts w:cs="Times New Roman" w:ascii="Times New Roman" w:hAnsi="Times New Roman"/>
          <w:color w:val="000000"/>
          <w:sz w:val="28"/>
          <w:szCs w:val="28"/>
        </w:rPr>
        <w:t xml:space="preserve">12) дети граждан, подвергшихся воздействию радиации вследствие катастрофы на Чернобыльской АЭС; </w:t>
      </w:r>
    </w:p>
    <w:p>
      <w:pPr>
        <w:pStyle w:val="Default"/>
        <w:ind w:firstLine="567"/>
        <w:jc w:val="both"/>
        <w:rPr>
          <w:rFonts w:ascii="Times New Roman" w:hAnsi="Times New Roman" w:cs="Times New Roman"/>
          <w:color w:val="000000"/>
          <w:sz w:val="28"/>
          <w:szCs w:val="28"/>
        </w:rPr>
      </w:pPr>
      <w:r>
        <w:rPr>
          <w:rFonts w:cs="Times New Roman" w:ascii="Times New Roman" w:hAnsi="Times New Roman"/>
          <w:color w:val="000000"/>
          <w:sz w:val="28"/>
          <w:szCs w:val="28"/>
        </w:rPr>
        <w:t>13) дети сотрудников федеральной службы по контролю за оборотом наркотических средств и психотропных веществ.</w:t>
      </w:r>
    </w:p>
    <w:p>
      <w:pPr>
        <w:pStyle w:val="Default"/>
        <w:ind w:firstLine="567"/>
        <w:jc w:val="both"/>
        <w:rPr>
          <w:rFonts w:ascii="Times New Roman" w:hAnsi="Times New Roman" w:cs="Times New Roman"/>
          <w:sz w:val="28"/>
          <w:szCs w:val="28"/>
        </w:rPr>
      </w:pPr>
      <w:r>
        <w:rPr>
          <w:rFonts w:cs="Times New Roman" w:ascii="Times New Roman" w:hAnsi="Times New Roman"/>
          <w:color w:val="000000"/>
          <w:sz w:val="28"/>
          <w:szCs w:val="28"/>
        </w:rPr>
        <w:t>Примечание. Не допускается предоставление льгот по иным основаниям, не предусмотренными федеральными законами, законами Ростовской области и подзаконными нормативными правовыми актами.</w:t>
      </w:r>
    </w:p>
    <w:p>
      <w:pPr>
        <w:pStyle w:val="Normal"/>
        <w:numPr>
          <w:ilvl w:val="0"/>
          <w:numId w:val="0"/>
        </w:numPr>
        <w:autoSpaceDE w:val="false"/>
        <w:jc w:val="center"/>
        <w:outlineLvl w:val="1"/>
        <w:rPr>
          <w:rFonts w:ascii="Times New Roman" w:hAnsi="Times New Roman" w:cs="Times New Roman"/>
          <w:sz w:val="24"/>
          <w:szCs w:val="24"/>
        </w:rPr>
      </w:pPr>
      <w:r>
        <w:rPr>
          <w:rFonts w:cs="Times New Roman"/>
          <w:sz w:val="24"/>
          <w:szCs w:val="24"/>
        </w:rPr>
      </w:r>
    </w:p>
    <w:p>
      <w:pPr>
        <w:pStyle w:val="Normal"/>
        <w:numPr>
          <w:ilvl w:val="0"/>
          <w:numId w:val="0"/>
        </w:numPr>
        <w:autoSpaceDE w:val="false"/>
        <w:jc w:val="center"/>
        <w:outlineLvl w:val="1"/>
        <w:rPr>
          <w:sz w:val="24"/>
          <w:szCs w:val="24"/>
        </w:rPr>
      </w:pPr>
      <w:r>
        <w:rPr>
          <w:sz w:val="24"/>
          <w:szCs w:val="24"/>
        </w:rPr>
      </w:r>
    </w:p>
    <w:p>
      <w:pPr>
        <w:pStyle w:val="Normal"/>
        <w:numPr>
          <w:ilvl w:val="0"/>
          <w:numId w:val="0"/>
        </w:numPr>
        <w:autoSpaceDE w:val="false"/>
        <w:jc w:val="center"/>
        <w:outlineLvl w:val="1"/>
        <w:rPr>
          <w:sz w:val="24"/>
          <w:szCs w:val="24"/>
        </w:rPr>
      </w:pPr>
      <w:r>
        <w:rPr>
          <w:sz w:val="24"/>
          <w:szCs w:val="24"/>
        </w:rPr>
      </w:r>
    </w:p>
    <w:p>
      <w:pPr>
        <w:pStyle w:val="Normal"/>
        <w:numPr>
          <w:ilvl w:val="0"/>
          <w:numId w:val="0"/>
        </w:numPr>
        <w:autoSpaceDE w:val="false"/>
        <w:jc w:val="center"/>
        <w:outlineLvl w:val="1"/>
        <w:rPr>
          <w:sz w:val="24"/>
          <w:szCs w:val="24"/>
        </w:rPr>
      </w:pPr>
      <w:r>
        <w:rPr>
          <w:sz w:val="24"/>
          <w:szCs w:val="24"/>
        </w:rPr>
      </w:r>
      <w:r>
        <w:br w:type="page"/>
      </w:r>
    </w:p>
    <w:p>
      <w:pPr>
        <w:pStyle w:val="Default"/>
        <w:ind w:left="4678" w:hanging="0"/>
        <w:rPr>
          <w:rFonts w:ascii="Times New Roman" w:hAnsi="Times New Roman" w:cs="Times New Roman"/>
          <w:sz w:val="22"/>
          <w:szCs w:val="22"/>
        </w:rPr>
      </w:pPr>
      <w:r>
        <w:rPr>
          <w:rFonts w:cs="Times New Roman" w:ascii="Times New Roman" w:hAnsi="Times New Roman"/>
          <w:sz w:val="22"/>
          <w:szCs w:val="22"/>
        </w:rPr>
        <w:t>Приложение 3</w:t>
      </w:r>
    </w:p>
    <w:p>
      <w:pPr>
        <w:pStyle w:val="Default"/>
        <w:ind w:left="4678" w:hanging="0"/>
        <w:jc w:val="both"/>
        <w:rPr/>
      </w:pPr>
      <w:r>
        <w:rPr>
          <w:rFonts w:cs="Times New Roman" w:ascii="Times New Roman" w:hAnsi="Times New Roman"/>
          <w:sz w:val="22"/>
          <w:szCs w:val="22"/>
        </w:rPr>
        <w:t>к Административному регламенту по предоставлению</w:t>
      </w:r>
    </w:p>
    <w:p>
      <w:pPr>
        <w:pStyle w:val="Default"/>
        <w:ind w:left="4678" w:hanging="0"/>
        <w:jc w:val="both"/>
        <w:rPr/>
      </w:pPr>
      <w:r>
        <w:rPr>
          <w:rFonts w:cs="Times New Roman" w:ascii="Times New Roman" w:hAnsi="Times New Roman"/>
          <w:sz w:val="22"/>
          <w:szCs w:val="22"/>
        </w:rPr>
        <w:t>муниципальной услуги «Прием заявлений, постановка на учет и зачисление детей в образовательные  организации, реализующие основную образовательную программу дошкольного образования (детские сады)»</w:t>
      </w:r>
    </w:p>
    <w:p>
      <w:pPr>
        <w:pStyle w:val="Normal"/>
        <w:ind w:left="5387" w:hanging="0"/>
        <w:rPr>
          <w:rFonts w:ascii="Times New Roman" w:hAnsi="Times New Roman" w:cs="Times New Roman"/>
          <w:sz w:val="24"/>
          <w:szCs w:val="24"/>
        </w:rPr>
      </w:pPr>
      <w:r>
        <w:rPr>
          <w:rFonts w:cs="Times New Roman"/>
          <w:sz w:val="24"/>
          <w:szCs w:val="24"/>
        </w:rPr>
      </w:r>
    </w:p>
    <w:p>
      <w:pPr>
        <w:pStyle w:val="Normal"/>
        <w:numPr>
          <w:ilvl w:val="0"/>
          <w:numId w:val="0"/>
        </w:numPr>
        <w:autoSpaceDE w:val="false"/>
        <w:jc w:val="center"/>
        <w:outlineLvl w:val="1"/>
        <w:rPr>
          <w:sz w:val="24"/>
          <w:szCs w:val="24"/>
        </w:rPr>
      </w:pPr>
      <w:r>
        <w:rPr>
          <w:sz w:val="24"/>
          <w:szCs w:val="24"/>
        </w:rPr>
      </w:r>
    </w:p>
    <w:p>
      <w:pPr>
        <w:pStyle w:val="Normal"/>
        <w:numPr>
          <w:ilvl w:val="0"/>
          <w:numId w:val="0"/>
        </w:numPr>
        <w:autoSpaceDE w:val="false"/>
        <w:jc w:val="center"/>
        <w:outlineLvl w:val="1"/>
        <w:rPr>
          <w:sz w:val="24"/>
          <w:szCs w:val="24"/>
        </w:rPr>
      </w:pPr>
      <w:r>
        <w:rPr>
          <w:sz w:val="24"/>
          <w:szCs w:val="24"/>
        </w:rPr>
      </w:r>
    </w:p>
    <w:p>
      <w:pPr>
        <w:pStyle w:val="Normal"/>
        <w:numPr>
          <w:ilvl w:val="0"/>
          <w:numId w:val="0"/>
        </w:numPr>
        <w:autoSpaceDE w:val="false"/>
        <w:jc w:val="center"/>
        <w:outlineLvl w:val="1"/>
        <w:rPr>
          <w:sz w:val="24"/>
          <w:szCs w:val="24"/>
        </w:rPr>
      </w:pPr>
      <w:r>
        <w:rPr>
          <w:sz w:val="24"/>
          <w:szCs w:val="24"/>
        </w:rPr>
      </w:r>
    </w:p>
    <w:p>
      <w:pPr>
        <w:pStyle w:val="Normal"/>
        <w:numPr>
          <w:ilvl w:val="0"/>
          <w:numId w:val="0"/>
        </w:numPr>
        <w:autoSpaceDE w:val="false"/>
        <w:jc w:val="center"/>
        <w:outlineLvl w:val="1"/>
        <w:rPr>
          <w:sz w:val="24"/>
          <w:szCs w:val="24"/>
        </w:rPr>
      </w:pPr>
      <w:r>
        <w:rPr>
          <w:sz w:val="24"/>
          <w:szCs w:val="24"/>
        </w:rPr>
        <w:t>Форма уведомления об отказе в приеме документов</w:t>
      </w:r>
    </w:p>
    <w:p>
      <w:pPr>
        <w:pStyle w:val="Normal"/>
        <w:autoSpaceDE w:val="false"/>
        <w:jc w:val="right"/>
        <w:rPr>
          <w:b/>
          <w:b/>
          <w:sz w:val="24"/>
          <w:szCs w:val="24"/>
        </w:rPr>
      </w:pPr>
      <w:r>
        <w:rPr>
          <w:b/>
          <w:sz w:val="24"/>
          <w:szCs w:val="24"/>
        </w:rPr>
      </w:r>
    </w:p>
    <w:p>
      <w:pPr>
        <w:pStyle w:val="Normal"/>
        <w:autoSpaceDE w:val="false"/>
        <w:jc w:val="right"/>
        <w:rPr>
          <w:b/>
          <w:b/>
          <w:sz w:val="24"/>
          <w:szCs w:val="24"/>
        </w:rPr>
      </w:pPr>
      <w:r>
        <w:rPr>
          <w:b/>
          <w:sz w:val="24"/>
          <w:szCs w:val="24"/>
        </w:rPr>
      </w:r>
    </w:p>
    <w:p>
      <w:pPr>
        <w:pStyle w:val="Normal"/>
        <w:jc w:val="center"/>
        <w:rPr>
          <w:sz w:val="24"/>
          <w:szCs w:val="24"/>
        </w:rPr>
      </w:pPr>
      <w:r>
        <w:rPr>
          <w:sz w:val="24"/>
          <w:szCs w:val="24"/>
        </w:rPr>
        <w:t>Уведомление № _______ «____» ___________ 20 _____ г.</w:t>
      </w:r>
    </w:p>
    <w:p>
      <w:pPr>
        <w:pStyle w:val="Normal"/>
        <w:ind w:firstLine="709"/>
        <w:jc w:val="both"/>
        <w:rPr>
          <w:sz w:val="28"/>
          <w:szCs w:val="28"/>
        </w:rPr>
      </w:pPr>
      <w:r>
        <w:rPr>
          <w:sz w:val="28"/>
          <w:szCs w:val="28"/>
        </w:rPr>
      </w:r>
    </w:p>
    <w:p>
      <w:pPr>
        <w:pStyle w:val="Normal"/>
        <w:ind w:firstLine="709"/>
        <w:jc w:val="both"/>
        <w:rPr/>
      </w:pPr>
      <w:r>
        <w:rPr>
          <w:sz w:val="22"/>
          <w:szCs w:val="22"/>
        </w:rPr>
        <w:t xml:space="preserve">Гражданин ___________________________________________________________________,      </w:t>
      </w:r>
    </w:p>
    <w:p>
      <w:pPr>
        <w:pStyle w:val="Normal"/>
        <w:ind w:firstLine="540"/>
        <w:jc w:val="both"/>
        <w:rPr>
          <w:sz w:val="22"/>
          <w:szCs w:val="22"/>
        </w:rPr>
      </w:pPr>
      <w:r>
        <w:rPr>
          <w:sz w:val="22"/>
          <w:szCs w:val="22"/>
        </w:rPr>
        <w:t xml:space="preserve">                                                                             </w:t>
      </w:r>
      <w:r>
        <w:rPr>
          <w:sz w:val="22"/>
          <w:szCs w:val="22"/>
        </w:rPr>
        <w:tab/>
        <w:tab/>
        <w:t xml:space="preserve">   (Ф.И.О. полностью)           </w:t>
      </w:r>
    </w:p>
    <w:p>
      <w:pPr>
        <w:pStyle w:val="Normal"/>
        <w:jc w:val="both"/>
        <w:rPr/>
      </w:pPr>
      <w:r>
        <w:rPr>
          <w:sz w:val="22"/>
          <w:szCs w:val="22"/>
        </w:rPr>
        <w:t>зарегистрированный по адресу: ________________________________________________________ ,</w:t>
      </w:r>
    </w:p>
    <w:p>
      <w:pPr>
        <w:pStyle w:val="Normal"/>
        <w:ind w:firstLine="540"/>
        <w:jc w:val="both"/>
        <w:rPr>
          <w:sz w:val="24"/>
          <w:szCs w:val="24"/>
        </w:rPr>
      </w:pPr>
      <w:r>
        <w:rPr>
          <w:sz w:val="22"/>
          <w:szCs w:val="22"/>
        </w:rPr>
        <w:t xml:space="preserve">                                                         </w:t>
      </w:r>
      <w:r>
        <w:rPr>
          <w:sz w:val="22"/>
          <w:szCs w:val="22"/>
        </w:rPr>
        <w:t>(адрес регистрации)</w:t>
      </w:r>
    </w:p>
    <w:p>
      <w:pPr>
        <w:pStyle w:val="Normal"/>
        <w:autoSpaceDE w:val="false"/>
        <w:spacing w:lineRule="auto" w:line="360"/>
        <w:rPr/>
      </w:pPr>
      <w:r>
        <w:rPr>
          <w:sz w:val="24"/>
          <w:szCs w:val="24"/>
        </w:rPr>
        <w:t>Уведомляем Вас о том, что в связи с ___________________________________________________</w:t>
      </w:r>
    </w:p>
    <w:p>
      <w:pPr>
        <w:pStyle w:val="Normal"/>
        <w:autoSpaceDE w:val="false"/>
        <w:spacing w:lineRule="auto" w:line="360"/>
        <w:rPr/>
      </w:pPr>
      <w:r>
        <w:rPr>
          <w:sz w:val="24"/>
          <w:szCs w:val="24"/>
        </w:rPr>
        <w:t>на основании _______________________________________________________________________</w:t>
      </w:r>
    </w:p>
    <w:p>
      <w:pPr>
        <w:pStyle w:val="Normal"/>
        <w:autoSpaceDE w:val="false"/>
        <w:jc w:val="both"/>
        <w:rPr>
          <w:sz w:val="24"/>
          <w:szCs w:val="24"/>
        </w:rPr>
      </w:pPr>
      <w:r>
        <w:rPr>
          <w:sz w:val="24"/>
          <w:szCs w:val="24"/>
        </w:rPr>
        <w:t>в приеме документов для предоставления муниципальной услуги «Прием заявлений, постановка на учет и зачисление детей в образовательные организации, реализующие основную образовательную программу дошкольного образования (детский сад)» отказано.</w:t>
      </w:r>
    </w:p>
    <w:p>
      <w:pPr>
        <w:pStyle w:val="Normal"/>
        <w:autoSpaceDE w:val="false"/>
        <w:rPr>
          <w:sz w:val="24"/>
          <w:szCs w:val="24"/>
        </w:rPr>
      </w:pPr>
      <w:r>
        <w:rPr>
          <w:sz w:val="24"/>
          <w:szCs w:val="24"/>
        </w:rPr>
      </w:r>
    </w:p>
    <w:p>
      <w:pPr>
        <w:pStyle w:val="Normal"/>
        <w:autoSpaceDE w:val="false"/>
        <w:rPr>
          <w:sz w:val="24"/>
          <w:szCs w:val="24"/>
        </w:rPr>
      </w:pPr>
      <w:r>
        <w:rPr>
          <w:sz w:val="24"/>
          <w:szCs w:val="24"/>
        </w:rPr>
      </w:r>
    </w:p>
    <w:p>
      <w:pPr>
        <w:pStyle w:val="Normal"/>
        <w:autoSpaceDE w:val="false"/>
        <w:rPr>
          <w:sz w:val="24"/>
          <w:szCs w:val="24"/>
        </w:rPr>
      </w:pPr>
      <w:r>
        <w:rPr>
          <w:sz w:val="24"/>
          <w:szCs w:val="24"/>
        </w:rPr>
      </w:r>
    </w:p>
    <w:p>
      <w:pPr>
        <w:pStyle w:val="Normal"/>
        <w:autoSpaceDE w:val="false"/>
        <w:rPr>
          <w:sz w:val="24"/>
          <w:szCs w:val="24"/>
        </w:rPr>
      </w:pPr>
      <w:r>
        <w:rPr>
          <w:sz w:val="24"/>
          <w:szCs w:val="24"/>
        </w:rPr>
        <w:t>__________________________________</w:t>
        <w:tab/>
        <w:t xml:space="preserve">         ___________________________________________</w:t>
      </w:r>
    </w:p>
    <w:p>
      <w:pPr>
        <w:pStyle w:val="Normal"/>
        <w:tabs>
          <w:tab w:val="clear" w:pos="708"/>
          <w:tab w:val="left" w:pos="3882" w:leader="none"/>
          <w:tab w:val="left" w:pos="4642" w:leader="none"/>
          <w:tab w:val="left" w:pos="6282" w:leader="none"/>
          <w:tab w:val="left" w:pos="7102" w:leader="none"/>
        </w:tabs>
        <w:ind w:left="93" w:hanging="0"/>
        <w:rPr/>
      </w:pPr>
      <w:r>
        <w:rPr>
          <w:i/>
          <w:sz w:val="24"/>
          <w:szCs w:val="24"/>
        </w:rPr>
        <w:t>(</w:t>
      </w:r>
      <w:r>
        <w:rPr>
          <w:i/>
          <w:sz w:val="24"/>
          <w:szCs w:val="24"/>
          <w:vertAlign w:val="subscript"/>
        </w:rPr>
        <w:t>должность лица, выдавшего уведомление)</w:t>
        <w:tab/>
        <w:t xml:space="preserve">                                    (подпись)                                             </w:t>
      </w:r>
      <w:r>
        <w:rPr>
          <w:i/>
          <w:iCs/>
          <w:color w:val="000000"/>
          <w:sz w:val="24"/>
          <w:szCs w:val="24"/>
          <w:vertAlign w:val="subscript"/>
        </w:rPr>
        <w:t>(И.О.Фамилия)</w:t>
      </w:r>
    </w:p>
    <w:p>
      <w:pPr>
        <w:pStyle w:val="Normal"/>
        <w:autoSpaceDE w:val="false"/>
        <w:rPr>
          <w:i/>
          <w:i/>
          <w:iCs/>
          <w:color w:val="000000"/>
          <w:sz w:val="24"/>
          <w:szCs w:val="24"/>
          <w:vertAlign w:val="subscript"/>
        </w:rPr>
      </w:pPr>
      <w:r>
        <w:rPr>
          <w:i/>
          <w:iCs/>
          <w:color w:val="000000"/>
          <w:sz w:val="24"/>
          <w:szCs w:val="24"/>
          <w:vertAlign w:val="subscript"/>
        </w:rPr>
      </w:r>
    </w:p>
    <w:p>
      <w:pPr>
        <w:pStyle w:val="Normal"/>
        <w:overflowPunct w:val="false"/>
        <w:autoSpaceDE w:val="false"/>
        <w:ind w:firstLine="600"/>
        <w:textAlignment w:val="baseline"/>
        <w:rPr>
          <w:i/>
          <w:i/>
          <w:sz w:val="24"/>
          <w:szCs w:val="24"/>
        </w:rPr>
      </w:pPr>
      <w:r>
        <w:rPr>
          <w:i/>
          <w:sz w:val="24"/>
          <w:szCs w:val="24"/>
        </w:rPr>
      </w:r>
    </w:p>
    <w:p>
      <w:pPr>
        <w:pStyle w:val="Normal"/>
        <w:ind w:left="5387" w:hanging="0"/>
        <w:rPr>
          <w:i/>
          <w:i/>
          <w:sz w:val="24"/>
          <w:szCs w:val="24"/>
        </w:rPr>
      </w:pPr>
      <w:r>
        <w:rPr>
          <w:i/>
          <w:sz w:val="24"/>
          <w:szCs w:val="24"/>
        </w:rPr>
      </w:r>
    </w:p>
    <w:p>
      <w:pPr>
        <w:pStyle w:val="Normal"/>
        <w:ind w:left="5387" w:hanging="0"/>
        <w:rPr>
          <w:sz w:val="24"/>
          <w:szCs w:val="24"/>
        </w:rPr>
      </w:pPr>
      <w:r>
        <w:rPr>
          <w:sz w:val="24"/>
          <w:szCs w:val="24"/>
        </w:rPr>
      </w:r>
    </w:p>
    <w:p>
      <w:pPr>
        <w:pStyle w:val="Normal"/>
        <w:ind w:left="5387" w:hanging="0"/>
        <w:rPr>
          <w:sz w:val="24"/>
          <w:szCs w:val="24"/>
        </w:rPr>
      </w:pPr>
      <w:r>
        <w:rPr>
          <w:sz w:val="24"/>
          <w:szCs w:val="24"/>
        </w:rPr>
      </w:r>
    </w:p>
    <w:p>
      <w:pPr>
        <w:pStyle w:val="Normal"/>
        <w:ind w:left="5387" w:hanging="0"/>
        <w:rPr>
          <w:sz w:val="24"/>
          <w:szCs w:val="24"/>
        </w:rPr>
      </w:pPr>
      <w:r>
        <w:rPr>
          <w:sz w:val="24"/>
          <w:szCs w:val="24"/>
        </w:rPr>
      </w:r>
    </w:p>
    <w:p>
      <w:pPr>
        <w:pStyle w:val="Normal"/>
        <w:ind w:left="5387" w:hanging="0"/>
        <w:rPr>
          <w:sz w:val="24"/>
          <w:szCs w:val="24"/>
        </w:rPr>
      </w:pPr>
      <w:r>
        <w:rPr>
          <w:sz w:val="24"/>
          <w:szCs w:val="24"/>
        </w:rPr>
      </w:r>
    </w:p>
    <w:p>
      <w:pPr>
        <w:pStyle w:val="Normal"/>
        <w:ind w:left="5387" w:hanging="0"/>
        <w:rPr>
          <w:sz w:val="24"/>
          <w:szCs w:val="24"/>
        </w:rPr>
      </w:pPr>
      <w:r>
        <w:rPr>
          <w:sz w:val="24"/>
          <w:szCs w:val="24"/>
        </w:rPr>
      </w:r>
    </w:p>
    <w:p>
      <w:pPr>
        <w:pStyle w:val="Normal"/>
        <w:ind w:left="5387" w:hanging="0"/>
        <w:rPr>
          <w:sz w:val="24"/>
          <w:szCs w:val="24"/>
        </w:rPr>
      </w:pPr>
      <w:r>
        <w:rPr>
          <w:sz w:val="24"/>
          <w:szCs w:val="24"/>
        </w:rPr>
      </w:r>
    </w:p>
    <w:p>
      <w:pPr>
        <w:pStyle w:val="Normal"/>
        <w:ind w:left="5387" w:hanging="0"/>
        <w:rPr>
          <w:sz w:val="24"/>
          <w:szCs w:val="24"/>
        </w:rPr>
      </w:pPr>
      <w:r>
        <w:rPr>
          <w:sz w:val="24"/>
          <w:szCs w:val="24"/>
        </w:rPr>
      </w:r>
    </w:p>
    <w:p>
      <w:pPr>
        <w:pStyle w:val="Normal"/>
        <w:ind w:left="5387" w:hanging="0"/>
        <w:rPr>
          <w:sz w:val="28"/>
          <w:szCs w:val="28"/>
        </w:rPr>
      </w:pPr>
      <w:r>
        <w:rPr>
          <w:sz w:val="28"/>
          <w:szCs w:val="28"/>
        </w:rPr>
      </w:r>
    </w:p>
    <w:p>
      <w:pPr>
        <w:pStyle w:val="Normal"/>
        <w:ind w:left="5387" w:hanging="0"/>
        <w:rPr>
          <w:sz w:val="28"/>
          <w:szCs w:val="28"/>
        </w:rPr>
      </w:pPr>
      <w:r>
        <w:rPr>
          <w:sz w:val="28"/>
          <w:szCs w:val="28"/>
        </w:rPr>
      </w:r>
    </w:p>
    <w:p>
      <w:pPr>
        <w:pStyle w:val="Normal"/>
        <w:ind w:left="5387" w:hanging="0"/>
        <w:rPr>
          <w:sz w:val="28"/>
          <w:szCs w:val="28"/>
        </w:rPr>
      </w:pPr>
      <w:r>
        <w:rPr>
          <w:sz w:val="28"/>
          <w:szCs w:val="28"/>
        </w:rPr>
      </w:r>
      <w:r>
        <w:br w:type="page"/>
      </w:r>
    </w:p>
    <w:p>
      <w:pPr>
        <w:pStyle w:val="Default"/>
        <w:ind w:left="4820" w:hanging="0"/>
        <w:jc w:val="both"/>
        <w:rPr>
          <w:rFonts w:ascii="Times New Roman" w:hAnsi="Times New Roman" w:cs="Times New Roman"/>
        </w:rPr>
      </w:pPr>
      <w:r>
        <w:rPr>
          <w:rFonts w:cs="Times New Roman" w:ascii="Times New Roman" w:hAnsi="Times New Roman"/>
        </w:rPr>
        <w:t>Приложение 4</w:t>
      </w:r>
    </w:p>
    <w:p>
      <w:pPr>
        <w:pStyle w:val="Default"/>
        <w:ind w:left="4820" w:hanging="0"/>
        <w:jc w:val="both"/>
        <w:rPr/>
      </w:pPr>
      <w:r>
        <w:rPr>
          <w:rFonts w:cs="Times New Roman" w:ascii="Times New Roman" w:hAnsi="Times New Roman"/>
        </w:rPr>
        <w:t>к Административному регламенту по предоставлению муниципальной услуги «Прием заявлений, постановка на учет и зачисление детей в образовательные организации, реализующие основную образовательную программу дошкольного образования (детские сады)»</w:t>
      </w:r>
    </w:p>
    <w:p>
      <w:pPr>
        <w:pStyle w:val="Normal"/>
        <w:ind w:left="5670" w:hanging="0"/>
        <w:rPr>
          <w:rFonts w:ascii="Times New Roman" w:hAnsi="Times New Roman" w:cs="Times New Roman"/>
          <w:sz w:val="24"/>
          <w:szCs w:val="24"/>
        </w:rPr>
      </w:pPr>
      <w:r>
        <w:rPr>
          <w:rFonts w:cs="Times New Roman"/>
          <w:sz w:val="24"/>
          <w:szCs w:val="24"/>
        </w:rPr>
      </w:r>
    </w:p>
    <w:p>
      <w:pPr>
        <w:pStyle w:val="Normal"/>
        <w:tabs>
          <w:tab w:val="clear" w:pos="708"/>
          <w:tab w:val="left" w:pos="516" w:leader="none"/>
          <w:tab w:val="left" w:pos="893" w:leader="none"/>
          <w:tab w:val="left" w:pos="1270" w:leader="none"/>
          <w:tab w:val="left" w:pos="2099" w:leader="none"/>
          <w:tab w:val="left" w:pos="2476" w:leader="none"/>
          <w:tab w:val="left" w:pos="3330" w:leader="none"/>
          <w:tab w:val="left" w:pos="4133" w:leader="none"/>
          <w:tab w:val="left" w:pos="5013" w:leader="none"/>
          <w:tab w:val="left" w:pos="5513" w:leader="none"/>
          <w:tab w:val="left" w:pos="5940" w:leader="none"/>
          <w:tab w:val="left" w:pos="6367" w:leader="none"/>
          <w:tab w:val="left" w:pos="7028" w:leader="none"/>
          <w:tab w:val="left" w:pos="7583" w:leader="none"/>
        </w:tabs>
        <w:ind w:left="93" w:hanging="0"/>
        <w:jc w:val="center"/>
        <w:rPr>
          <w:sz w:val="24"/>
          <w:szCs w:val="24"/>
        </w:rPr>
      </w:pPr>
      <w:r>
        <w:rPr>
          <w:sz w:val="24"/>
          <w:szCs w:val="24"/>
        </w:rPr>
      </w:r>
    </w:p>
    <w:p>
      <w:pPr>
        <w:pStyle w:val="Normal"/>
        <w:tabs>
          <w:tab w:val="clear" w:pos="708"/>
          <w:tab w:val="left" w:pos="516" w:leader="none"/>
          <w:tab w:val="left" w:pos="893" w:leader="none"/>
          <w:tab w:val="left" w:pos="1270" w:leader="none"/>
          <w:tab w:val="left" w:pos="2099" w:leader="none"/>
          <w:tab w:val="left" w:pos="2476" w:leader="none"/>
          <w:tab w:val="left" w:pos="3330" w:leader="none"/>
          <w:tab w:val="left" w:pos="4133" w:leader="none"/>
          <w:tab w:val="left" w:pos="5013" w:leader="none"/>
          <w:tab w:val="left" w:pos="5513" w:leader="none"/>
          <w:tab w:val="left" w:pos="5940" w:leader="none"/>
          <w:tab w:val="left" w:pos="6367" w:leader="none"/>
          <w:tab w:val="left" w:pos="7028" w:leader="none"/>
          <w:tab w:val="left" w:pos="7583" w:leader="none"/>
        </w:tabs>
        <w:ind w:left="93" w:hanging="0"/>
        <w:jc w:val="center"/>
        <w:rPr/>
      </w:pPr>
      <w:r>
        <w:rPr>
          <w:sz w:val="24"/>
          <w:szCs w:val="24"/>
        </w:rPr>
        <w:t>Форма у</w:t>
      </w:r>
      <w:r>
        <w:rPr>
          <w:bCs/>
          <w:color w:val="000000"/>
          <w:sz w:val="24"/>
          <w:szCs w:val="24"/>
        </w:rPr>
        <w:t>ведомления о постановке на учет для зачисления в дошкольное учреждение</w:t>
      </w:r>
    </w:p>
    <w:p>
      <w:pPr>
        <w:pStyle w:val="Normal"/>
        <w:tabs>
          <w:tab w:val="clear" w:pos="708"/>
          <w:tab w:val="left" w:pos="516" w:leader="none"/>
          <w:tab w:val="left" w:pos="893" w:leader="none"/>
          <w:tab w:val="left" w:pos="1270" w:leader="none"/>
          <w:tab w:val="left" w:pos="2099" w:leader="none"/>
          <w:tab w:val="left" w:pos="2476" w:leader="none"/>
          <w:tab w:val="left" w:pos="3330" w:leader="none"/>
          <w:tab w:val="left" w:pos="4133" w:leader="none"/>
          <w:tab w:val="left" w:pos="5013" w:leader="none"/>
          <w:tab w:val="left" w:pos="5513" w:leader="none"/>
          <w:tab w:val="left" w:pos="5940" w:leader="none"/>
          <w:tab w:val="left" w:pos="6367" w:leader="none"/>
          <w:tab w:val="left" w:pos="7028" w:leader="none"/>
          <w:tab w:val="left" w:pos="7583" w:leader="none"/>
        </w:tabs>
        <w:ind w:left="93" w:hanging="0"/>
        <w:rPr>
          <w:color w:val="000000"/>
          <w:sz w:val="24"/>
          <w:szCs w:val="24"/>
        </w:rPr>
      </w:pPr>
      <w:r>
        <w:rPr>
          <w:color w:val="000000"/>
          <w:sz w:val="24"/>
          <w:szCs w:val="24"/>
        </w:rPr>
        <w:tab/>
        <w:tab/>
        <w:tab/>
        <w:tab/>
        <w:tab/>
        <w:tab/>
        <w:tab/>
        <w:tab/>
        <w:tab/>
        <w:tab/>
        <w:tab/>
        <w:tab/>
        <w:tab/>
      </w:r>
    </w:p>
    <w:p>
      <w:pPr>
        <w:pStyle w:val="Normal"/>
        <w:tabs>
          <w:tab w:val="clear" w:pos="708"/>
          <w:tab w:val="left" w:pos="516" w:leader="none"/>
          <w:tab w:val="left" w:pos="893" w:leader="none"/>
          <w:tab w:val="left" w:pos="1270" w:leader="none"/>
          <w:tab w:val="left" w:pos="2099" w:leader="none"/>
          <w:tab w:val="left" w:pos="2476" w:leader="none"/>
          <w:tab w:val="left" w:pos="3330" w:leader="none"/>
        </w:tabs>
        <w:ind w:left="93" w:hanging="0"/>
        <w:rPr/>
      </w:pPr>
      <w:r>
        <w:rPr>
          <w:color w:val="000000"/>
          <w:sz w:val="24"/>
          <w:szCs w:val="24"/>
        </w:rPr>
        <w:tab/>
        <w:tab/>
        <w:tab/>
        <w:tab/>
        <w:tab/>
        <w:tab/>
        <w:tab/>
        <w:tab/>
        <w:t>________________________________________________</w:t>
      </w:r>
    </w:p>
    <w:p>
      <w:pPr>
        <w:pStyle w:val="Normal"/>
        <w:tabs>
          <w:tab w:val="clear" w:pos="708"/>
          <w:tab w:val="left" w:pos="516" w:leader="none"/>
          <w:tab w:val="left" w:pos="893" w:leader="none"/>
          <w:tab w:val="left" w:pos="1270" w:leader="none"/>
          <w:tab w:val="left" w:pos="2099" w:leader="none"/>
          <w:tab w:val="left" w:pos="2476" w:leader="none"/>
          <w:tab w:val="left" w:pos="3330" w:leader="none"/>
        </w:tabs>
        <w:ind w:left="93" w:hanging="0"/>
        <w:jc w:val="center"/>
        <w:rPr>
          <w:color w:val="000000"/>
          <w:sz w:val="24"/>
          <w:szCs w:val="24"/>
        </w:rPr>
      </w:pPr>
      <w:r>
        <w:rPr>
          <w:color w:val="000000"/>
          <w:sz w:val="24"/>
          <w:szCs w:val="24"/>
        </w:rPr>
        <w:t xml:space="preserve">                                                             </w:t>
      </w:r>
      <w:r>
        <w:rPr>
          <w:color w:val="000000"/>
          <w:sz w:val="24"/>
          <w:szCs w:val="24"/>
        </w:rPr>
        <w:t>(ФИО заявителя)</w:t>
      </w:r>
    </w:p>
    <w:p>
      <w:pPr>
        <w:pStyle w:val="Normal"/>
        <w:tabs>
          <w:tab w:val="clear" w:pos="708"/>
          <w:tab w:val="left" w:pos="516" w:leader="none"/>
          <w:tab w:val="left" w:pos="893" w:leader="none"/>
          <w:tab w:val="left" w:pos="1270" w:leader="none"/>
          <w:tab w:val="left" w:pos="2099" w:leader="none"/>
          <w:tab w:val="left" w:pos="2476" w:leader="none"/>
          <w:tab w:val="left" w:pos="3330" w:leader="none"/>
          <w:tab w:val="left" w:pos="4133" w:leader="none"/>
          <w:tab w:val="left" w:pos="5013" w:leader="none"/>
          <w:tab w:val="left" w:pos="5513" w:leader="none"/>
          <w:tab w:val="left" w:pos="5940" w:leader="none"/>
          <w:tab w:val="left" w:pos="6367" w:leader="none"/>
          <w:tab w:val="left" w:pos="7028" w:leader="none"/>
          <w:tab w:val="left" w:pos="7583" w:leader="none"/>
        </w:tabs>
        <w:ind w:left="93" w:hanging="0"/>
        <w:rPr>
          <w:color w:val="000000"/>
          <w:sz w:val="24"/>
          <w:szCs w:val="24"/>
        </w:rPr>
      </w:pPr>
      <w:r>
        <w:rPr>
          <w:color w:val="000000"/>
          <w:sz w:val="24"/>
          <w:szCs w:val="24"/>
        </w:rPr>
      </w:r>
    </w:p>
    <w:p>
      <w:pPr>
        <w:pStyle w:val="Normal"/>
        <w:tabs>
          <w:tab w:val="clear" w:pos="708"/>
          <w:tab w:val="left" w:pos="516" w:leader="none"/>
          <w:tab w:val="left" w:pos="893" w:leader="none"/>
          <w:tab w:val="left" w:pos="1270" w:leader="none"/>
          <w:tab w:val="left" w:pos="2099" w:leader="none"/>
          <w:tab w:val="left" w:pos="2476" w:leader="none"/>
          <w:tab w:val="left" w:pos="3330" w:leader="none"/>
          <w:tab w:val="left" w:pos="4133" w:leader="none"/>
          <w:tab w:val="left" w:pos="5013" w:leader="none"/>
          <w:tab w:val="left" w:pos="5513" w:leader="none"/>
          <w:tab w:val="left" w:pos="5940" w:leader="none"/>
          <w:tab w:val="left" w:pos="6367" w:leader="none"/>
          <w:tab w:val="left" w:pos="7028" w:leader="none"/>
          <w:tab w:val="left" w:pos="7583" w:leader="none"/>
        </w:tabs>
        <w:rPr>
          <w:rFonts w:ascii="Calibri" w:hAnsi="Calibri" w:cs="Calibri"/>
          <w:color w:val="000000"/>
          <w:sz w:val="24"/>
          <w:szCs w:val="24"/>
        </w:rPr>
      </w:pPr>
      <w:r>
        <w:rPr>
          <w:rFonts w:cs="Calibri" w:ascii="Calibri" w:hAnsi="Calibri"/>
          <w:color w:val="000000"/>
          <w:sz w:val="24"/>
          <w:szCs w:val="24"/>
        </w:rPr>
      </w:r>
    </w:p>
    <w:p>
      <w:pPr>
        <w:pStyle w:val="Normal"/>
        <w:tabs>
          <w:tab w:val="clear" w:pos="708"/>
          <w:tab w:val="left" w:pos="516" w:leader="none"/>
          <w:tab w:val="left" w:pos="5513" w:leader="none"/>
        </w:tabs>
        <w:ind w:firstLine="709"/>
        <w:jc w:val="both"/>
        <w:rPr/>
      </w:pPr>
      <w:r>
        <w:rPr>
          <w:color w:val="000000"/>
          <w:sz w:val="24"/>
          <w:szCs w:val="24"/>
        </w:rPr>
        <w:t>Настоящим уведомляю, что по Вашему заявлению от _____________ (дата заявления) о постановке на учет для зачисления ребенка в</w:t>
      </w:r>
      <w:r>
        <w:rPr/>
        <w:t xml:space="preserve"> </w:t>
      </w:r>
      <w:r>
        <w:rPr>
          <w:color w:val="000000"/>
          <w:sz w:val="24"/>
          <w:szCs w:val="24"/>
        </w:rPr>
        <w:t>образовательное учреждение, реализующее основную общеобразовательную программу дошкольного образования (детский сад):</w:t>
      </w:r>
    </w:p>
    <w:p>
      <w:pPr>
        <w:pStyle w:val="Normal"/>
        <w:tabs>
          <w:tab w:val="clear" w:pos="708"/>
          <w:tab w:val="left" w:pos="516" w:leader="none"/>
          <w:tab w:val="left" w:pos="5513" w:leader="none"/>
        </w:tabs>
        <w:jc w:val="both"/>
        <w:rPr>
          <w:rFonts w:cs="Tahoma"/>
          <w:i/>
          <w:i/>
          <w:iCs/>
          <w:color w:val="000000"/>
          <w:sz w:val="24"/>
          <w:szCs w:val="24"/>
        </w:rPr>
      </w:pPr>
      <w:r>
        <w:rPr>
          <w:color w:val="000000"/>
          <w:sz w:val="24"/>
          <w:szCs w:val="24"/>
        </w:rPr>
        <w:t>принято решение о постановке ________________________________________________________</w:t>
      </w:r>
    </w:p>
    <w:p>
      <w:pPr>
        <w:pStyle w:val="Normal"/>
        <w:tabs>
          <w:tab w:val="clear" w:pos="708"/>
          <w:tab w:val="left" w:pos="516" w:leader="none"/>
        </w:tabs>
        <w:jc w:val="center"/>
        <w:rPr>
          <w:color w:val="000000"/>
          <w:sz w:val="24"/>
          <w:szCs w:val="24"/>
        </w:rPr>
      </w:pPr>
      <w:r>
        <w:rPr>
          <w:color w:val="000000"/>
          <w:sz w:val="24"/>
          <w:szCs w:val="24"/>
        </w:rPr>
        <w:t>(фамилия, имя, отчество ребенка, дата рождения)</w:t>
      </w:r>
    </w:p>
    <w:p>
      <w:pPr>
        <w:pStyle w:val="Normal"/>
        <w:tabs>
          <w:tab w:val="clear" w:pos="708"/>
          <w:tab w:val="left" w:pos="516" w:leader="none"/>
        </w:tabs>
        <w:jc w:val="both"/>
        <w:rPr>
          <w:color w:val="000000"/>
          <w:sz w:val="24"/>
          <w:szCs w:val="24"/>
        </w:rPr>
      </w:pPr>
      <w:r>
        <w:rPr>
          <w:color w:val="000000"/>
          <w:sz w:val="24"/>
          <w:szCs w:val="24"/>
        </w:rPr>
        <w:t>на учет для зачисления согласно желаемой даты в одно из дошкольных учреждений.</w:t>
      </w:r>
    </w:p>
    <w:p>
      <w:pPr>
        <w:pStyle w:val="Normal"/>
        <w:tabs>
          <w:tab w:val="clear" w:pos="708"/>
          <w:tab w:val="left" w:pos="516" w:leader="none"/>
          <w:tab w:val="left" w:pos="893" w:leader="none"/>
          <w:tab w:val="left" w:pos="1270" w:leader="none"/>
          <w:tab w:val="left" w:pos="2099" w:leader="none"/>
          <w:tab w:val="left" w:pos="2476" w:leader="none"/>
          <w:tab w:val="left" w:pos="3330" w:leader="none"/>
          <w:tab w:val="left" w:pos="4133" w:leader="none"/>
          <w:tab w:val="left" w:pos="5013" w:leader="none"/>
          <w:tab w:val="left" w:pos="5513" w:leader="none"/>
          <w:tab w:val="left" w:pos="5940" w:leader="none"/>
          <w:tab w:val="left" w:pos="6367" w:leader="none"/>
          <w:tab w:val="left" w:pos="7028" w:leader="none"/>
          <w:tab w:val="left" w:pos="7583" w:leader="none"/>
        </w:tabs>
        <w:jc w:val="both"/>
        <w:rPr>
          <w:color w:val="000000"/>
          <w:sz w:val="24"/>
          <w:szCs w:val="24"/>
        </w:rPr>
      </w:pPr>
      <w:r>
        <w:rPr>
          <w:color w:val="000000"/>
          <w:sz w:val="24"/>
          <w:szCs w:val="24"/>
        </w:rPr>
        <w:tab/>
        <w:tab/>
        <w:tab/>
        <w:tab/>
        <w:tab/>
        <w:tab/>
        <w:tab/>
        <w:tab/>
        <w:tab/>
        <w:tab/>
        <w:tab/>
        <w:tab/>
        <w:tab/>
      </w:r>
    </w:p>
    <w:p>
      <w:pPr>
        <w:pStyle w:val="Normal"/>
        <w:tabs>
          <w:tab w:val="clear" w:pos="708"/>
          <w:tab w:val="left" w:pos="4133" w:leader="none"/>
          <w:tab w:val="left" w:pos="5513" w:leader="none"/>
          <w:tab w:val="left" w:pos="5940" w:leader="none"/>
          <w:tab w:val="left" w:pos="6367" w:leader="none"/>
          <w:tab w:val="left" w:pos="7028" w:leader="none"/>
          <w:tab w:val="left" w:pos="7583" w:leader="none"/>
        </w:tabs>
        <w:jc w:val="both"/>
        <w:rPr/>
      </w:pPr>
      <w:r>
        <w:rPr>
          <w:color w:val="000000"/>
          <w:sz w:val="24"/>
          <w:szCs w:val="24"/>
        </w:rPr>
        <w:t>Текущий номер в общегородской очереди ___________</w:t>
        <w:tab/>
      </w:r>
      <w:r>
        <w:rPr>
          <w:rFonts w:cs="Calibri" w:ascii="Calibri" w:hAnsi="Calibri"/>
          <w:color w:val="000000"/>
          <w:sz w:val="24"/>
          <w:szCs w:val="24"/>
        </w:rPr>
        <w:tab/>
      </w:r>
      <w:r>
        <w:rPr>
          <w:color w:val="000000"/>
          <w:sz w:val="24"/>
          <w:szCs w:val="24"/>
        </w:rPr>
        <w:tab/>
        <w:tab/>
        <w:tab/>
      </w:r>
    </w:p>
    <w:p>
      <w:pPr>
        <w:pStyle w:val="Normal"/>
        <w:tabs>
          <w:tab w:val="clear" w:pos="708"/>
          <w:tab w:val="left" w:pos="4133" w:leader="none"/>
          <w:tab w:val="left" w:pos="5513" w:leader="none"/>
        </w:tabs>
        <w:jc w:val="both"/>
        <w:rPr/>
      </w:pPr>
      <w:r>
        <w:rPr>
          <w:color w:val="000000"/>
          <w:sz w:val="24"/>
          <w:szCs w:val="24"/>
        </w:rPr>
        <w:t>Текущий номер в льготной очереди</w:t>
        <w:tab/>
        <w:t xml:space="preserve">    ___________</w:t>
        <w:tab/>
        <w:t>(в случае, если льгота имеется).</w:t>
      </w:r>
    </w:p>
    <w:p>
      <w:pPr>
        <w:pStyle w:val="Normal"/>
        <w:jc w:val="both"/>
        <w:rPr>
          <w:color w:val="000000"/>
          <w:sz w:val="24"/>
          <w:szCs w:val="24"/>
        </w:rPr>
      </w:pPr>
      <w:r>
        <w:rPr>
          <w:color w:val="000000"/>
          <w:sz w:val="24"/>
          <w:szCs w:val="24"/>
        </w:rPr>
        <w:t>Текущий номер в очереди дошкольных учреждений, в которые поставлен ребенок на учет:</w:t>
      </w:r>
    </w:p>
    <w:p>
      <w:pPr>
        <w:pStyle w:val="Normal"/>
        <w:jc w:val="both"/>
        <w:rPr>
          <w:rFonts w:ascii="Calibri" w:hAnsi="Calibri" w:cs="Calibri"/>
          <w:color w:val="000000"/>
          <w:sz w:val="24"/>
          <w:szCs w:val="24"/>
        </w:rPr>
      </w:pPr>
      <w:r>
        <w:rPr>
          <w:color w:val="000000"/>
          <w:sz w:val="24"/>
          <w:szCs w:val="24"/>
        </w:rPr>
        <w:t>___________________________________________________________________________________</w:t>
      </w:r>
    </w:p>
    <w:p>
      <w:pPr>
        <w:pStyle w:val="Normal"/>
        <w:tabs>
          <w:tab w:val="clear" w:pos="708"/>
          <w:tab w:val="left" w:pos="516" w:leader="none"/>
        </w:tabs>
        <w:jc w:val="both"/>
        <w:rPr>
          <w:color w:val="000000"/>
          <w:sz w:val="24"/>
          <w:szCs w:val="24"/>
        </w:rPr>
      </w:pPr>
      <w:r>
        <w:rPr>
          <w:color w:val="000000"/>
          <w:sz w:val="24"/>
          <w:szCs w:val="24"/>
        </w:rPr>
        <w:t>наименование дошкольных учреждений</w:t>
      </w:r>
    </w:p>
    <w:p>
      <w:pPr>
        <w:pStyle w:val="Normal"/>
        <w:tabs>
          <w:tab w:val="clear" w:pos="708"/>
          <w:tab w:val="left" w:pos="516" w:leader="none"/>
          <w:tab w:val="left" w:pos="893" w:leader="none"/>
          <w:tab w:val="left" w:pos="1270" w:leader="none"/>
          <w:tab w:val="left" w:pos="2099" w:leader="none"/>
          <w:tab w:val="left" w:pos="2476" w:leader="none"/>
          <w:tab w:val="left" w:pos="3330" w:leader="none"/>
          <w:tab w:val="left" w:pos="4133" w:leader="none"/>
          <w:tab w:val="left" w:pos="5013" w:leader="none"/>
          <w:tab w:val="left" w:pos="5513" w:leader="none"/>
          <w:tab w:val="left" w:pos="5940" w:leader="none"/>
          <w:tab w:val="left" w:pos="6367" w:leader="none"/>
          <w:tab w:val="left" w:pos="7028" w:leader="none"/>
          <w:tab w:val="left" w:pos="7583" w:leader="none"/>
        </w:tabs>
        <w:rPr>
          <w:rFonts w:ascii="Calibri" w:hAnsi="Calibri" w:cs="Calibri"/>
          <w:color w:val="000000"/>
          <w:sz w:val="24"/>
          <w:szCs w:val="24"/>
        </w:rPr>
      </w:pPr>
      <w:r>
        <w:rPr>
          <w:rFonts w:cs="Calibri" w:ascii="Calibri" w:hAnsi="Calibri"/>
          <w:color w:val="000000"/>
          <w:sz w:val="24"/>
          <w:szCs w:val="24"/>
        </w:rPr>
      </w:r>
    </w:p>
    <w:p>
      <w:pPr>
        <w:pStyle w:val="Normal"/>
        <w:tabs>
          <w:tab w:val="clear" w:pos="708"/>
          <w:tab w:val="left" w:pos="516" w:leader="none"/>
          <w:tab w:val="left" w:pos="893" w:leader="none"/>
          <w:tab w:val="left" w:pos="1270" w:leader="none"/>
          <w:tab w:val="left" w:pos="2099" w:leader="none"/>
          <w:tab w:val="left" w:pos="2476" w:leader="none"/>
          <w:tab w:val="left" w:pos="3330" w:leader="none"/>
          <w:tab w:val="left" w:pos="4133" w:leader="none"/>
          <w:tab w:val="left" w:pos="5013" w:leader="none"/>
          <w:tab w:val="left" w:pos="5513" w:leader="none"/>
          <w:tab w:val="left" w:pos="5940" w:leader="none"/>
          <w:tab w:val="left" w:pos="6367" w:leader="none"/>
          <w:tab w:val="left" w:pos="7028" w:leader="none"/>
          <w:tab w:val="left" w:pos="7583" w:leader="none"/>
        </w:tabs>
        <w:rPr>
          <w:rFonts w:ascii="Calibri" w:hAnsi="Calibri" w:cs="Calibri"/>
          <w:color w:val="000000"/>
          <w:sz w:val="24"/>
          <w:szCs w:val="24"/>
        </w:rPr>
      </w:pPr>
      <w:r>
        <w:rPr>
          <w:rFonts w:cs="Calibri" w:ascii="Calibri" w:hAnsi="Calibri"/>
          <w:color w:val="000000"/>
          <w:sz w:val="24"/>
          <w:szCs w:val="24"/>
        </w:rPr>
      </w:r>
    </w:p>
    <w:p>
      <w:pPr>
        <w:pStyle w:val="Normal"/>
        <w:tabs>
          <w:tab w:val="clear" w:pos="708"/>
          <w:tab w:val="left" w:pos="516" w:leader="none"/>
          <w:tab w:val="left" w:pos="893" w:leader="none"/>
          <w:tab w:val="left" w:pos="1270" w:leader="none"/>
          <w:tab w:val="left" w:pos="2099" w:leader="none"/>
          <w:tab w:val="left" w:pos="2476" w:leader="none"/>
          <w:tab w:val="left" w:pos="3330" w:leader="none"/>
          <w:tab w:val="left" w:pos="4133" w:leader="none"/>
          <w:tab w:val="left" w:pos="5013" w:leader="none"/>
          <w:tab w:val="left" w:pos="5513" w:leader="none"/>
          <w:tab w:val="left" w:pos="5940" w:leader="none"/>
          <w:tab w:val="left" w:pos="6367" w:leader="none"/>
          <w:tab w:val="left" w:pos="7028" w:leader="none"/>
          <w:tab w:val="left" w:pos="7583" w:leader="none"/>
        </w:tabs>
        <w:rPr>
          <w:color w:val="000000"/>
          <w:sz w:val="24"/>
          <w:szCs w:val="24"/>
        </w:rPr>
      </w:pPr>
      <w:r>
        <w:rPr>
          <w:color w:val="000000"/>
          <w:sz w:val="24"/>
          <w:szCs w:val="24"/>
        </w:rPr>
      </w:r>
    </w:p>
    <w:p>
      <w:pPr>
        <w:pStyle w:val="Normal"/>
        <w:tabs>
          <w:tab w:val="clear" w:pos="708"/>
          <w:tab w:val="left" w:pos="4133" w:leader="none"/>
          <w:tab w:val="left" w:pos="5013" w:leader="none"/>
          <w:tab w:val="left" w:pos="5513" w:leader="none"/>
          <w:tab w:val="left" w:pos="5940" w:leader="none"/>
          <w:tab w:val="left" w:pos="6367" w:leader="none"/>
          <w:tab w:val="left" w:pos="7028" w:leader="none"/>
          <w:tab w:val="left" w:pos="7583" w:leader="none"/>
        </w:tabs>
        <w:ind w:left="93" w:hanging="0"/>
        <w:rPr>
          <w:color w:val="000000"/>
          <w:sz w:val="24"/>
          <w:szCs w:val="24"/>
        </w:rPr>
      </w:pPr>
      <w:r>
        <w:rPr>
          <w:color w:val="000000"/>
          <w:sz w:val="24"/>
          <w:szCs w:val="24"/>
        </w:rPr>
        <w:t>Специалист</w:t>
        <w:tab/>
        <w:t> </w:t>
        <w:tab/>
        <w:t> </w:t>
        <w:tab/>
        <w:t> </w:t>
        <w:tab/>
        <w:t>/</w:t>
        <w:tab/>
        <w:t> </w:t>
        <w:tab/>
        <w:t> </w:t>
        <w:tab/>
        <w:t> </w:t>
      </w:r>
    </w:p>
    <w:p>
      <w:pPr>
        <w:pStyle w:val="Normal"/>
        <w:tabs>
          <w:tab w:val="clear" w:pos="708"/>
          <w:tab w:val="left" w:pos="516" w:leader="none"/>
          <w:tab w:val="left" w:pos="893" w:leader="none"/>
          <w:tab w:val="left" w:pos="1270" w:leader="none"/>
          <w:tab w:val="left" w:pos="2099" w:leader="none"/>
          <w:tab w:val="left" w:pos="2476" w:leader="none"/>
          <w:tab w:val="left" w:pos="3330" w:leader="none"/>
          <w:tab w:val="left" w:pos="4133" w:leader="none"/>
          <w:tab w:val="left" w:pos="5013" w:leader="none"/>
          <w:tab w:val="left" w:pos="5513" w:leader="none"/>
          <w:tab w:val="left" w:pos="5940" w:leader="none"/>
          <w:tab w:val="left" w:pos="6367" w:leader="none"/>
          <w:tab w:val="left" w:pos="7028" w:leader="none"/>
          <w:tab w:val="left" w:pos="7583" w:leader="none"/>
        </w:tabs>
        <w:ind w:left="93" w:hanging="0"/>
        <w:rPr/>
      </w:pPr>
      <w:r>
        <w:rPr>
          <w:color w:val="000000"/>
          <w:sz w:val="24"/>
          <w:szCs w:val="24"/>
        </w:rPr>
        <w:tab/>
        <w:tab/>
        <w:tab/>
        <w:tab/>
        <w:tab/>
      </w:r>
      <w:r>
        <w:rPr>
          <w:color w:val="3C3C3C"/>
          <w:sz w:val="24"/>
          <w:szCs w:val="24"/>
        </w:rPr>
        <w:tab/>
        <w:tab/>
        <w:tab/>
        <w:tab/>
        <w:tab/>
        <w:tab/>
        <w:tab/>
        <w:tab/>
      </w:r>
    </w:p>
    <w:p>
      <w:pPr>
        <w:pStyle w:val="Normal"/>
        <w:tabs>
          <w:tab w:val="clear" w:pos="708"/>
          <w:tab w:val="left" w:pos="516" w:leader="none"/>
          <w:tab w:val="left" w:pos="893" w:leader="none"/>
          <w:tab w:val="left" w:pos="1270" w:leader="none"/>
          <w:tab w:val="left" w:pos="2099" w:leader="none"/>
          <w:tab w:val="left" w:pos="2476" w:leader="none"/>
          <w:tab w:val="left" w:pos="3330" w:leader="none"/>
          <w:tab w:val="left" w:pos="4133" w:leader="none"/>
          <w:tab w:val="left" w:pos="5013" w:leader="none"/>
          <w:tab w:val="left" w:pos="5513" w:leader="none"/>
          <w:tab w:val="left" w:pos="5940" w:leader="none"/>
          <w:tab w:val="left" w:pos="6367" w:leader="none"/>
          <w:tab w:val="left" w:pos="7028" w:leader="none"/>
          <w:tab w:val="left" w:pos="7583" w:leader="none"/>
        </w:tabs>
        <w:ind w:left="93" w:hanging="0"/>
        <w:rPr>
          <w:color w:val="000000"/>
          <w:sz w:val="24"/>
          <w:szCs w:val="24"/>
        </w:rPr>
      </w:pPr>
      <w:r>
        <w:rPr>
          <w:color w:val="000000"/>
          <w:sz w:val="24"/>
          <w:szCs w:val="24"/>
        </w:rPr>
        <w:tab/>
        <w:tab/>
        <w:tab/>
        <w:tab/>
        <w:tab/>
        <w:tab/>
        <w:tab/>
        <w:tab/>
        <w:tab/>
        <w:tab/>
        <w:tab/>
      </w:r>
    </w:p>
    <w:p>
      <w:pPr>
        <w:pStyle w:val="Normal"/>
        <w:tabs>
          <w:tab w:val="clear" w:pos="708"/>
          <w:tab w:val="left" w:pos="516" w:leader="none"/>
          <w:tab w:val="left" w:pos="893" w:leader="none"/>
          <w:tab w:val="left" w:pos="1270" w:leader="none"/>
          <w:tab w:val="left" w:pos="2099" w:leader="none"/>
          <w:tab w:val="left" w:pos="2476" w:leader="none"/>
          <w:tab w:val="left" w:pos="3330" w:leader="none"/>
          <w:tab w:val="left" w:pos="4133" w:leader="none"/>
          <w:tab w:val="left" w:pos="5013" w:leader="none"/>
          <w:tab w:val="left" w:pos="5513" w:leader="none"/>
          <w:tab w:val="left" w:pos="5940" w:leader="none"/>
          <w:tab w:val="left" w:pos="6367" w:leader="none"/>
          <w:tab w:val="left" w:pos="7028" w:leader="none"/>
          <w:tab w:val="left" w:pos="7583" w:leader="none"/>
        </w:tabs>
        <w:ind w:left="93" w:hanging="0"/>
        <w:rPr>
          <w:color w:val="000000"/>
          <w:sz w:val="24"/>
          <w:szCs w:val="24"/>
        </w:rPr>
      </w:pPr>
      <w:r>
        <w:rPr>
          <w:color w:val="000000"/>
          <w:sz w:val="24"/>
          <w:szCs w:val="24"/>
        </w:rPr>
        <w:tab/>
        <w:tab/>
        <w:tab/>
        <w:tab/>
        <w:tab/>
        <w:tab/>
        <w:tab/>
        <w:tab/>
        <w:tab/>
        <w:tab/>
        <w:tab/>
        <w:tab/>
        <w:tab/>
      </w:r>
    </w:p>
    <w:p>
      <w:pPr>
        <w:pStyle w:val="Normal"/>
        <w:tabs>
          <w:tab w:val="clear" w:pos="708"/>
          <w:tab w:val="left" w:pos="893" w:leader="none"/>
          <w:tab w:val="left" w:pos="3330" w:leader="none"/>
          <w:tab w:val="left" w:pos="4133" w:leader="none"/>
          <w:tab w:val="left" w:pos="5013" w:leader="none"/>
          <w:tab w:val="left" w:pos="5513" w:leader="none"/>
          <w:tab w:val="left" w:pos="5940" w:leader="none"/>
          <w:tab w:val="left" w:pos="6367" w:leader="none"/>
          <w:tab w:val="left" w:pos="7028" w:leader="none"/>
          <w:tab w:val="left" w:pos="7583" w:leader="none"/>
        </w:tabs>
        <w:ind w:left="93" w:hanging="0"/>
        <w:rPr>
          <w:color w:val="000000"/>
          <w:sz w:val="24"/>
          <w:szCs w:val="24"/>
        </w:rPr>
      </w:pPr>
      <w:r>
        <w:rPr>
          <w:color w:val="000000"/>
          <w:sz w:val="24"/>
          <w:szCs w:val="24"/>
        </w:rPr>
        <w:t>дата ____________</w:t>
        <w:tab/>
        <w:tab/>
        <w:tab/>
      </w:r>
    </w:p>
    <w:p>
      <w:pPr>
        <w:pStyle w:val="Normal"/>
        <w:jc w:val="center"/>
        <w:rPr>
          <w:b/>
          <w:b/>
          <w:color w:val="000000"/>
          <w:sz w:val="24"/>
          <w:szCs w:val="24"/>
        </w:rPr>
      </w:pPr>
      <w:r>
        <w:rPr>
          <w:b/>
          <w:color w:val="000000"/>
          <w:sz w:val="24"/>
          <w:szCs w:val="24"/>
        </w:rPr>
      </w:r>
      <w:r>
        <w:br w:type="page"/>
      </w:r>
    </w:p>
    <w:p>
      <w:pPr>
        <w:pStyle w:val="Default"/>
        <w:ind w:left="4962" w:hanging="0"/>
        <w:jc w:val="both"/>
        <w:rPr>
          <w:rFonts w:ascii="Times New Roman" w:hAnsi="Times New Roman" w:cs="Times New Roman"/>
        </w:rPr>
      </w:pPr>
      <w:r>
        <w:rPr>
          <w:rFonts w:cs="Times New Roman" w:ascii="Times New Roman" w:hAnsi="Times New Roman"/>
        </w:rPr>
        <w:t>Приложение 5</w:t>
      </w:r>
    </w:p>
    <w:p>
      <w:pPr>
        <w:pStyle w:val="Default"/>
        <w:ind w:left="4962" w:hanging="0"/>
        <w:jc w:val="both"/>
        <w:rPr/>
      </w:pPr>
      <w:r>
        <w:rPr>
          <w:rFonts w:cs="Times New Roman" w:ascii="Times New Roman" w:hAnsi="Times New Roman"/>
        </w:rPr>
        <w:t>к Административному регламенту по предоставлению муниципальной услуги «Прием заявлений, постановка на учет и зачисление детей в образовательные организации, реализующие основную образовательную программу дошкольного образования (детские сады)»</w:t>
      </w:r>
    </w:p>
    <w:p>
      <w:pPr>
        <w:pStyle w:val="Normal"/>
        <w:ind w:left="5387" w:hanging="0"/>
        <w:rPr>
          <w:rFonts w:ascii="Times New Roman" w:hAnsi="Times New Roman" w:cs="Times New Roman"/>
          <w:sz w:val="24"/>
          <w:szCs w:val="24"/>
        </w:rPr>
      </w:pPr>
      <w:r>
        <w:rPr>
          <w:rFonts w:cs="Times New Roman"/>
          <w:sz w:val="24"/>
          <w:szCs w:val="24"/>
        </w:rPr>
      </w:r>
    </w:p>
    <w:p>
      <w:pPr>
        <w:pStyle w:val="Normal"/>
        <w:ind w:left="5387" w:hanging="0"/>
        <w:rPr>
          <w:sz w:val="24"/>
          <w:szCs w:val="24"/>
        </w:rPr>
      </w:pPr>
      <w:r>
        <w:rPr>
          <w:sz w:val="24"/>
          <w:szCs w:val="24"/>
        </w:rPr>
      </w:r>
    </w:p>
    <w:p>
      <w:pPr>
        <w:pStyle w:val="Normal"/>
        <w:numPr>
          <w:ilvl w:val="0"/>
          <w:numId w:val="0"/>
        </w:numPr>
        <w:autoSpaceDE w:val="false"/>
        <w:jc w:val="center"/>
        <w:outlineLvl w:val="1"/>
        <w:rPr>
          <w:sz w:val="24"/>
          <w:szCs w:val="24"/>
        </w:rPr>
      </w:pPr>
      <w:r>
        <w:rPr>
          <w:sz w:val="24"/>
          <w:szCs w:val="24"/>
        </w:rPr>
        <w:t>Форма уведомления об отказе в предоставлении муниципальной услуги</w:t>
      </w:r>
    </w:p>
    <w:p>
      <w:pPr>
        <w:pStyle w:val="Normal"/>
        <w:autoSpaceDE w:val="false"/>
        <w:jc w:val="right"/>
        <w:rPr>
          <w:b/>
          <w:b/>
          <w:sz w:val="24"/>
          <w:szCs w:val="24"/>
        </w:rPr>
      </w:pPr>
      <w:r>
        <w:rPr>
          <w:b/>
          <w:sz w:val="24"/>
          <w:szCs w:val="24"/>
        </w:rPr>
      </w:r>
    </w:p>
    <w:p>
      <w:pPr>
        <w:pStyle w:val="Normal"/>
        <w:autoSpaceDE w:val="false"/>
        <w:jc w:val="right"/>
        <w:rPr>
          <w:b/>
          <w:b/>
          <w:sz w:val="24"/>
          <w:szCs w:val="24"/>
        </w:rPr>
      </w:pPr>
      <w:r>
        <w:rPr>
          <w:b/>
          <w:sz w:val="24"/>
          <w:szCs w:val="24"/>
        </w:rPr>
      </w:r>
    </w:p>
    <w:p>
      <w:pPr>
        <w:pStyle w:val="Normal"/>
        <w:autoSpaceDE w:val="false"/>
        <w:jc w:val="center"/>
        <w:rPr>
          <w:sz w:val="24"/>
          <w:szCs w:val="24"/>
        </w:rPr>
      </w:pPr>
      <w:r>
        <w:rPr>
          <w:sz w:val="24"/>
          <w:szCs w:val="24"/>
        </w:rPr>
        <w:t>Уведомление № _______ «____» ___________ 20 _____ г.</w:t>
      </w:r>
    </w:p>
    <w:p>
      <w:pPr>
        <w:pStyle w:val="Normal"/>
        <w:ind w:firstLine="709"/>
        <w:jc w:val="both"/>
        <w:rPr/>
      </w:pPr>
      <w:r>
        <w:rPr>
          <w:sz w:val="24"/>
          <w:szCs w:val="24"/>
        </w:rPr>
        <w:t xml:space="preserve">Гражданин ___________________________________________________________________,      </w:t>
      </w:r>
    </w:p>
    <w:p>
      <w:pPr>
        <w:pStyle w:val="Normal"/>
        <w:ind w:firstLine="540"/>
        <w:rPr>
          <w:sz w:val="24"/>
          <w:szCs w:val="24"/>
        </w:rPr>
      </w:pPr>
      <w:r>
        <w:rPr>
          <w:sz w:val="24"/>
          <w:szCs w:val="24"/>
        </w:rPr>
        <w:t xml:space="preserve">                                                                             </w:t>
      </w:r>
      <w:r>
        <w:rPr>
          <w:sz w:val="24"/>
          <w:szCs w:val="24"/>
        </w:rPr>
        <w:tab/>
        <w:tab/>
        <w:t xml:space="preserve">   (Ф.И.О. полностью)           </w:t>
      </w:r>
    </w:p>
    <w:p>
      <w:pPr>
        <w:pStyle w:val="Normal"/>
        <w:jc w:val="both"/>
        <w:rPr/>
      </w:pPr>
      <w:r>
        <w:rPr>
          <w:sz w:val="24"/>
          <w:szCs w:val="24"/>
        </w:rPr>
        <w:t>зарегистрированный по адресу: _______________________________________________________ ,</w:t>
      </w:r>
    </w:p>
    <w:p>
      <w:pPr>
        <w:pStyle w:val="Normal"/>
        <w:ind w:firstLine="540"/>
        <w:jc w:val="both"/>
        <w:rPr>
          <w:sz w:val="24"/>
          <w:szCs w:val="24"/>
        </w:rPr>
      </w:pPr>
      <w:r>
        <w:rPr>
          <w:sz w:val="22"/>
          <w:szCs w:val="22"/>
        </w:rPr>
        <w:t xml:space="preserve">                                                                         </w:t>
      </w:r>
      <w:r>
        <w:rPr>
          <w:sz w:val="22"/>
          <w:szCs w:val="22"/>
        </w:rPr>
        <w:t>(адрес регистрации)</w:t>
      </w:r>
    </w:p>
    <w:p>
      <w:pPr>
        <w:pStyle w:val="Normal"/>
        <w:autoSpaceDE w:val="false"/>
        <w:spacing w:lineRule="auto" w:line="360"/>
        <w:rPr/>
      </w:pPr>
      <w:r>
        <w:rPr>
          <w:sz w:val="24"/>
          <w:szCs w:val="24"/>
        </w:rPr>
        <w:t>Уведомляем Вас о том, что в связи с  ___________________________________________________</w:t>
      </w:r>
    </w:p>
    <w:p>
      <w:pPr>
        <w:pStyle w:val="Normal"/>
        <w:autoSpaceDE w:val="false"/>
        <w:rPr/>
      </w:pPr>
      <w:r>
        <w:rPr>
          <w:sz w:val="24"/>
          <w:szCs w:val="24"/>
        </w:rPr>
        <w:t>на основании _______________________________________________________________________</w:t>
      </w:r>
      <w:r>
        <w:rPr>
          <w:sz w:val="16"/>
          <w:szCs w:val="16"/>
        </w:rPr>
        <w:t xml:space="preserve">               </w:t>
      </w:r>
    </w:p>
    <w:p>
      <w:pPr>
        <w:pStyle w:val="Normal"/>
        <w:autoSpaceDE w:val="false"/>
        <w:ind w:firstLine="709"/>
        <w:rPr>
          <w:sz w:val="22"/>
          <w:szCs w:val="22"/>
        </w:rPr>
      </w:pPr>
      <w:r>
        <w:rPr>
          <w:sz w:val="22"/>
          <w:szCs w:val="22"/>
        </w:rPr>
        <w:t xml:space="preserve">                                                 </w:t>
      </w:r>
      <w:r>
        <w:rPr>
          <w:sz w:val="22"/>
          <w:szCs w:val="22"/>
        </w:rPr>
        <w:t>(причина отказа)</w:t>
      </w:r>
    </w:p>
    <w:p>
      <w:pPr>
        <w:pStyle w:val="Normal"/>
        <w:autoSpaceDE w:val="false"/>
        <w:spacing w:lineRule="auto" w:line="360"/>
        <w:rPr>
          <w:sz w:val="24"/>
          <w:szCs w:val="24"/>
        </w:rPr>
      </w:pPr>
      <w:r>
        <w:rPr>
          <w:sz w:val="24"/>
          <w:szCs w:val="24"/>
        </w:rPr>
        <w:t xml:space="preserve"> </w:t>
      </w:r>
      <w:r>
        <w:rPr>
          <w:sz w:val="24"/>
          <w:szCs w:val="24"/>
        </w:rPr>
        <w:t>в предоставлении муниципальной услуги  отказано.</w:t>
      </w:r>
    </w:p>
    <w:p>
      <w:pPr>
        <w:pStyle w:val="Normal"/>
        <w:autoSpaceDE w:val="false"/>
        <w:spacing w:lineRule="auto" w:line="360"/>
        <w:rPr>
          <w:sz w:val="16"/>
          <w:szCs w:val="16"/>
        </w:rPr>
      </w:pPr>
      <w:r>
        <w:rPr>
          <w:sz w:val="24"/>
          <w:szCs w:val="24"/>
        </w:rPr>
        <w:t xml:space="preserve">                                                                </w:t>
      </w:r>
    </w:p>
    <w:p>
      <w:pPr>
        <w:pStyle w:val="Normal"/>
        <w:autoSpaceDE w:val="false"/>
        <w:jc w:val="both"/>
        <w:rPr>
          <w:sz w:val="16"/>
          <w:szCs w:val="16"/>
        </w:rPr>
      </w:pPr>
      <w:r>
        <w:rPr>
          <w:sz w:val="16"/>
          <w:szCs w:val="16"/>
        </w:rPr>
      </w:r>
    </w:p>
    <w:p>
      <w:pPr>
        <w:pStyle w:val="Normal"/>
        <w:autoSpaceDE w:val="false"/>
        <w:spacing w:lineRule="auto" w:line="360"/>
        <w:rPr>
          <w:sz w:val="24"/>
          <w:szCs w:val="24"/>
        </w:rPr>
      </w:pPr>
      <w:r>
        <w:rPr>
          <w:sz w:val="24"/>
          <w:szCs w:val="24"/>
        </w:rPr>
      </w:r>
    </w:p>
    <w:p>
      <w:pPr>
        <w:pStyle w:val="Normal"/>
        <w:autoSpaceDE w:val="false"/>
        <w:rPr>
          <w:sz w:val="24"/>
          <w:szCs w:val="24"/>
        </w:rPr>
      </w:pPr>
      <w:r>
        <w:rPr>
          <w:sz w:val="24"/>
          <w:szCs w:val="24"/>
        </w:rPr>
        <w:t>.</w:t>
      </w:r>
    </w:p>
    <w:p>
      <w:pPr>
        <w:pStyle w:val="Normal"/>
        <w:autoSpaceDE w:val="false"/>
        <w:ind w:left="3540" w:firstLine="708"/>
        <w:rPr>
          <w:sz w:val="24"/>
          <w:szCs w:val="24"/>
          <w:vertAlign w:val="subscript"/>
        </w:rPr>
      </w:pPr>
      <w:r>
        <w:rPr>
          <w:sz w:val="24"/>
          <w:szCs w:val="24"/>
          <w:vertAlign w:val="subscript"/>
        </w:rPr>
      </w:r>
    </w:p>
    <w:p>
      <w:pPr>
        <w:pStyle w:val="Normal"/>
        <w:autoSpaceDE w:val="false"/>
        <w:rPr>
          <w:sz w:val="24"/>
          <w:szCs w:val="24"/>
          <w:vertAlign w:val="subscript"/>
        </w:rPr>
      </w:pPr>
      <w:r>
        <w:rPr>
          <w:sz w:val="24"/>
          <w:szCs w:val="24"/>
          <w:vertAlign w:val="subscript"/>
        </w:rPr>
      </w:r>
    </w:p>
    <w:p>
      <w:pPr>
        <w:pStyle w:val="Normal"/>
        <w:autoSpaceDE w:val="false"/>
        <w:rPr>
          <w:sz w:val="24"/>
          <w:szCs w:val="24"/>
        </w:rPr>
      </w:pPr>
      <w:r>
        <w:rPr>
          <w:sz w:val="24"/>
          <w:szCs w:val="24"/>
        </w:rPr>
      </w:r>
    </w:p>
    <w:p>
      <w:pPr>
        <w:pStyle w:val="Normal"/>
        <w:autoSpaceDE w:val="false"/>
        <w:rPr>
          <w:sz w:val="24"/>
          <w:szCs w:val="24"/>
        </w:rPr>
      </w:pPr>
      <w:r>
        <w:rPr>
          <w:sz w:val="24"/>
          <w:szCs w:val="24"/>
        </w:rPr>
      </w:r>
    </w:p>
    <w:p>
      <w:pPr>
        <w:pStyle w:val="Normal"/>
        <w:autoSpaceDE w:val="false"/>
        <w:rPr>
          <w:szCs w:val="24"/>
        </w:rPr>
      </w:pPr>
      <w:r>
        <w:rPr>
          <w:szCs w:val="24"/>
        </w:rPr>
        <w:t>__________________________________</w:t>
        <w:tab/>
        <w:tab/>
        <w:tab/>
        <w:tab/>
        <w:t xml:space="preserve">      __________________</w:t>
      </w:r>
    </w:p>
    <w:p>
      <w:pPr>
        <w:pStyle w:val="Normal"/>
        <w:autoSpaceDE w:val="false"/>
        <w:rPr>
          <w:i/>
          <w:i/>
          <w:szCs w:val="24"/>
          <w:vertAlign w:val="subscript"/>
        </w:rPr>
      </w:pPr>
      <w:r>
        <w:rPr>
          <w:i/>
          <w:szCs w:val="24"/>
          <w:vertAlign w:val="subscript"/>
        </w:rPr>
        <w:t xml:space="preserve">            </w:t>
      </w:r>
      <w:r>
        <w:rPr>
          <w:i/>
          <w:szCs w:val="24"/>
          <w:vertAlign w:val="subscript"/>
        </w:rPr>
        <w:t>( ФИО руководителя Учреждения</w:t>
        <w:tab/>
        <w:t>)</w:t>
        <w:tab/>
        <w:tab/>
        <w:tab/>
        <w:tab/>
        <w:t xml:space="preserve">                                            (подпись) </w:t>
      </w:r>
    </w:p>
    <w:p>
      <w:pPr>
        <w:pStyle w:val="Normal"/>
        <w:overflowPunct w:val="false"/>
        <w:autoSpaceDE w:val="false"/>
        <w:ind w:firstLine="600"/>
        <w:textAlignment w:val="baseline"/>
        <w:rPr>
          <w:i/>
          <w:i/>
          <w:sz w:val="28"/>
          <w:szCs w:val="28"/>
          <w:vertAlign w:val="subscript"/>
        </w:rPr>
      </w:pPr>
      <w:r>
        <w:rPr>
          <w:i/>
          <w:sz w:val="28"/>
          <w:szCs w:val="28"/>
          <w:vertAlign w:val="subscript"/>
        </w:rPr>
      </w:r>
    </w:p>
    <w:p>
      <w:pPr>
        <w:pStyle w:val="Normal"/>
        <w:ind w:left="5387" w:hanging="0"/>
        <w:rPr>
          <w:i/>
          <w:i/>
          <w:sz w:val="28"/>
          <w:szCs w:val="28"/>
        </w:rPr>
      </w:pPr>
      <w:r>
        <w:rPr>
          <w:i/>
          <w:sz w:val="28"/>
          <w:szCs w:val="28"/>
        </w:rPr>
      </w:r>
    </w:p>
    <w:p>
      <w:pPr>
        <w:pStyle w:val="Normal"/>
        <w:ind w:left="5387" w:hanging="0"/>
        <w:rPr>
          <w:sz w:val="28"/>
          <w:szCs w:val="28"/>
        </w:rPr>
      </w:pPr>
      <w:r>
        <w:rPr>
          <w:sz w:val="28"/>
          <w:szCs w:val="28"/>
        </w:rPr>
      </w:r>
    </w:p>
    <w:p>
      <w:pPr>
        <w:pStyle w:val="Normal"/>
        <w:ind w:left="5387" w:hanging="0"/>
        <w:rPr>
          <w:sz w:val="28"/>
          <w:szCs w:val="28"/>
        </w:rPr>
      </w:pPr>
      <w:r>
        <w:rPr>
          <w:sz w:val="28"/>
          <w:szCs w:val="28"/>
        </w:rPr>
      </w:r>
    </w:p>
    <w:p>
      <w:pPr>
        <w:pStyle w:val="Normal"/>
        <w:ind w:left="5387" w:hanging="0"/>
        <w:rPr>
          <w:sz w:val="28"/>
          <w:szCs w:val="28"/>
        </w:rPr>
      </w:pPr>
      <w:r>
        <w:rPr>
          <w:sz w:val="28"/>
          <w:szCs w:val="28"/>
        </w:rPr>
      </w:r>
    </w:p>
    <w:p>
      <w:pPr>
        <w:pStyle w:val="Normal"/>
        <w:ind w:left="5387" w:hanging="0"/>
        <w:rPr>
          <w:sz w:val="28"/>
          <w:szCs w:val="28"/>
        </w:rPr>
      </w:pPr>
      <w:r>
        <w:rPr>
          <w:sz w:val="28"/>
          <w:szCs w:val="28"/>
        </w:rPr>
      </w:r>
    </w:p>
    <w:p>
      <w:pPr>
        <w:pStyle w:val="Normal"/>
        <w:ind w:left="5387" w:hanging="0"/>
        <w:rPr>
          <w:sz w:val="28"/>
          <w:szCs w:val="28"/>
        </w:rPr>
      </w:pPr>
      <w:r>
        <w:rPr>
          <w:sz w:val="28"/>
          <w:szCs w:val="28"/>
        </w:rPr>
      </w:r>
    </w:p>
    <w:p>
      <w:pPr>
        <w:pStyle w:val="Normal"/>
        <w:ind w:left="5387" w:hanging="0"/>
        <w:rPr>
          <w:sz w:val="28"/>
          <w:szCs w:val="28"/>
        </w:rPr>
      </w:pPr>
      <w:r>
        <w:rPr>
          <w:sz w:val="28"/>
          <w:szCs w:val="28"/>
        </w:rPr>
      </w:r>
    </w:p>
    <w:p>
      <w:pPr>
        <w:pStyle w:val="Normal"/>
        <w:ind w:left="5387" w:hanging="0"/>
        <w:rPr>
          <w:sz w:val="28"/>
          <w:szCs w:val="28"/>
        </w:rPr>
      </w:pPr>
      <w:r>
        <w:rPr>
          <w:sz w:val="28"/>
          <w:szCs w:val="28"/>
        </w:rPr>
      </w:r>
    </w:p>
    <w:p>
      <w:pPr>
        <w:pStyle w:val="Normal"/>
        <w:ind w:left="5387" w:hanging="0"/>
        <w:rPr>
          <w:sz w:val="28"/>
          <w:szCs w:val="28"/>
        </w:rPr>
      </w:pPr>
      <w:r>
        <w:rPr>
          <w:sz w:val="28"/>
          <w:szCs w:val="28"/>
        </w:rPr>
      </w:r>
    </w:p>
    <w:p>
      <w:pPr>
        <w:pStyle w:val="Normal"/>
        <w:ind w:left="5387" w:hanging="0"/>
        <w:rPr>
          <w:sz w:val="28"/>
          <w:szCs w:val="28"/>
        </w:rPr>
      </w:pPr>
      <w:r>
        <w:rPr>
          <w:sz w:val="28"/>
          <w:szCs w:val="28"/>
        </w:rPr>
      </w:r>
    </w:p>
    <w:p>
      <w:pPr>
        <w:pStyle w:val="Normal"/>
        <w:ind w:left="5387" w:hanging="0"/>
        <w:rPr>
          <w:sz w:val="28"/>
          <w:szCs w:val="28"/>
        </w:rPr>
      </w:pPr>
      <w:r>
        <w:rPr>
          <w:sz w:val="28"/>
          <w:szCs w:val="28"/>
        </w:rPr>
      </w:r>
    </w:p>
    <w:p>
      <w:pPr>
        <w:pStyle w:val="Normal"/>
        <w:ind w:left="5387" w:hanging="0"/>
        <w:rPr>
          <w:sz w:val="28"/>
          <w:szCs w:val="28"/>
        </w:rPr>
      </w:pPr>
      <w:r>
        <w:rPr>
          <w:sz w:val="28"/>
          <w:szCs w:val="28"/>
        </w:rPr>
      </w:r>
    </w:p>
    <w:p>
      <w:pPr>
        <w:pStyle w:val="Normal"/>
        <w:ind w:left="5387" w:hanging="0"/>
        <w:rPr>
          <w:sz w:val="28"/>
          <w:szCs w:val="28"/>
        </w:rPr>
      </w:pPr>
      <w:r>
        <w:rPr>
          <w:sz w:val="28"/>
          <w:szCs w:val="28"/>
        </w:rPr>
      </w:r>
    </w:p>
    <w:p>
      <w:pPr>
        <w:pStyle w:val="Normal"/>
        <w:ind w:left="5387" w:hanging="0"/>
        <w:rPr>
          <w:sz w:val="28"/>
          <w:szCs w:val="28"/>
        </w:rPr>
      </w:pPr>
      <w:r>
        <w:rPr>
          <w:sz w:val="28"/>
          <w:szCs w:val="28"/>
        </w:rPr>
      </w:r>
      <w:r>
        <w:br w:type="page"/>
      </w:r>
    </w:p>
    <w:p>
      <w:pPr>
        <w:pStyle w:val="Default"/>
        <w:ind w:left="4962" w:hanging="0"/>
        <w:jc w:val="both"/>
        <w:rPr>
          <w:rFonts w:ascii="Times New Roman" w:hAnsi="Times New Roman" w:cs="Times New Roman"/>
        </w:rPr>
      </w:pPr>
      <w:r>
        <w:rPr>
          <w:rFonts w:cs="Times New Roman" w:ascii="Times New Roman" w:hAnsi="Times New Roman"/>
        </w:rPr>
        <w:t>Приложение 6</w:t>
      </w:r>
    </w:p>
    <w:p>
      <w:pPr>
        <w:pStyle w:val="Default"/>
        <w:ind w:left="4962" w:hanging="0"/>
        <w:jc w:val="both"/>
        <w:rPr/>
      </w:pPr>
      <w:r>
        <w:rPr>
          <w:rFonts w:cs="Times New Roman" w:ascii="Times New Roman" w:hAnsi="Times New Roman"/>
        </w:rPr>
        <w:t>к Административному регламенту по предоставлению муниципальной услуги «Прием заявлений, постановка на учет и зачисление детей в образовательные организации, реализующие основную образовательную программу дошкольного образования (детские сады)»</w:t>
      </w:r>
    </w:p>
    <w:p>
      <w:pPr>
        <w:pStyle w:val="Normal"/>
        <w:ind w:left="5387" w:hanging="0"/>
        <w:rPr>
          <w:rFonts w:ascii="Times New Roman" w:hAnsi="Times New Roman" w:cs="Times New Roman"/>
          <w:sz w:val="24"/>
          <w:szCs w:val="24"/>
        </w:rPr>
      </w:pPr>
      <w:r>
        <w:rPr>
          <w:rFonts w:cs="Times New Roman"/>
          <w:sz w:val="24"/>
          <w:szCs w:val="24"/>
        </w:rPr>
      </w:r>
    </w:p>
    <w:p>
      <w:pPr>
        <w:pStyle w:val="Normal"/>
        <w:jc w:val="center"/>
        <w:rPr>
          <w:sz w:val="24"/>
          <w:szCs w:val="24"/>
        </w:rPr>
      </w:pPr>
      <w:r>
        <w:rPr>
          <w:sz w:val="24"/>
          <w:szCs w:val="24"/>
        </w:rPr>
      </w:r>
    </w:p>
    <w:p>
      <w:pPr>
        <w:pStyle w:val="Normal"/>
        <w:jc w:val="center"/>
        <w:rPr>
          <w:sz w:val="24"/>
          <w:szCs w:val="24"/>
        </w:rPr>
      </w:pPr>
      <w:r>
        <w:rPr>
          <w:sz w:val="24"/>
          <w:szCs w:val="24"/>
        </w:rPr>
      </w:r>
    </w:p>
    <w:p>
      <w:pPr>
        <w:pStyle w:val="Normal"/>
        <w:jc w:val="center"/>
        <w:rPr>
          <w:sz w:val="24"/>
          <w:szCs w:val="24"/>
        </w:rPr>
      </w:pPr>
      <w:r>
        <w:rPr>
          <w:sz w:val="24"/>
          <w:szCs w:val="24"/>
        </w:rPr>
        <w:t>Форма направления на зачисления ребенка в Учреждение</w:t>
      </w:r>
    </w:p>
    <w:p>
      <w:pPr>
        <w:pStyle w:val="Normal"/>
        <w:rPr>
          <w:sz w:val="24"/>
          <w:szCs w:val="24"/>
        </w:rPr>
      </w:pPr>
      <w:r>
        <w:rPr>
          <w:sz w:val="24"/>
          <w:szCs w:val="24"/>
        </w:rPr>
      </w:r>
    </w:p>
    <w:p>
      <w:pPr>
        <w:pStyle w:val="Normal"/>
        <w:jc w:val="center"/>
        <w:rPr>
          <w:color w:val="000000"/>
          <w:sz w:val="24"/>
          <w:szCs w:val="24"/>
        </w:rPr>
      </w:pPr>
      <w:r>
        <w:rPr>
          <w:color w:val="000000"/>
          <w:sz w:val="24"/>
          <w:szCs w:val="24"/>
        </w:rPr>
        <w:t>Направление № (выгружается из Системы  от (выгружается из Системы)</w:t>
      </w:r>
    </w:p>
    <w:p>
      <w:pPr>
        <w:pStyle w:val="Normal"/>
        <w:jc w:val="center"/>
        <w:rPr>
          <w:color w:val="000000"/>
          <w:sz w:val="24"/>
          <w:szCs w:val="24"/>
        </w:rPr>
      </w:pPr>
      <w:r>
        <w:rPr>
          <w:color w:val="000000"/>
          <w:sz w:val="24"/>
          <w:szCs w:val="24"/>
        </w:rPr>
      </w:r>
    </w:p>
    <w:p>
      <w:pPr>
        <w:pStyle w:val="Normal"/>
        <w:rPr/>
      </w:pPr>
      <w:r>
        <w:rPr>
          <w:color w:val="000000"/>
          <w:sz w:val="24"/>
          <w:szCs w:val="24"/>
        </w:rPr>
        <w:tab/>
      </w:r>
      <w:r>
        <w:rPr>
          <w:i/>
          <w:iCs/>
          <w:color w:val="000000"/>
          <w:sz w:val="24"/>
          <w:szCs w:val="24"/>
        </w:rPr>
        <w:tab/>
      </w:r>
      <w:r>
        <w:rPr>
          <w:color w:val="000000"/>
          <w:sz w:val="24"/>
          <w:szCs w:val="24"/>
        </w:rPr>
        <w:tab/>
      </w:r>
    </w:p>
    <w:p>
      <w:pPr>
        <w:pStyle w:val="Normal"/>
        <w:tabs>
          <w:tab w:val="clear" w:pos="708"/>
          <w:tab w:val="left" w:pos="442" w:leader="none"/>
          <w:tab w:val="left" w:pos="2222" w:leader="none"/>
          <w:tab w:val="left" w:pos="3882" w:leader="none"/>
          <w:tab w:val="left" w:pos="4642" w:leader="none"/>
          <w:tab w:val="left" w:pos="5542" w:leader="none"/>
          <w:tab w:val="left" w:pos="6282" w:leader="none"/>
          <w:tab w:val="left" w:pos="7102" w:leader="none"/>
          <w:tab w:val="left" w:pos="8282" w:leader="none"/>
        </w:tabs>
        <w:ind w:left="93" w:hanging="0"/>
        <w:rPr>
          <w:color w:val="000000"/>
          <w:sz w:val="24"/>
          <w:szCs w:val="24"/>
        </w:rPr>
      </w:pPr>
      <w:r>
        <w:rPr>
          <w:color w:val="000000"/>
          <w:sz w:val="24"/>
          <w:szCs w:val="24"/>
        </w:rPr>
        <w:t>Настоящее направление выдано_______________________________________________________</w:t>
      </w:r>
    </w:p>
    <w:p>
      <w:pPr>
        <w:pStyle w:val="Normal"/>
        <w:ind w:left="93" w:hanging="0"/>
        <w:jc w:val="center"/>
        <w:rPr/>
      </w:pPr>
      <w:r>
        <w:rPr>
          <w:i/>
          <w:iCs/>
          <w:color w:val="000000"/>
          <w:sz w:val="24"/>
          <w:szCs w:val="24"/>
        </w:rPr>
        <w:t xml:space="preserve">            </w:t>
      </w:r>
      <w:r>
        <w:rPr>
          <w:i/>
          <w:iCs/>
          <w:color w:val="000000"/>
          <w:sz w:val="24"/>
          <w:szCs w:val="24"/>
          <w:vertAlign w:val="subscript"/>
        </w:rPr>
        <w:t>(Ф.И.О. родителя, законного представителя)</w:t>
      </w:r>
    </w:p>
    <w:p>
      <w:pPr>
        <w:pStyle w:val="Normal"/>
        <w:tabs>
          <w:tab w:val="clear" w:pos="708"/>
          <w:tab w:val="left" w:pos="442" w:leader="none"/>
          <w:tab w:val="left" w:pos="2222" w:leader="none"/>
          <w:tab w:val="left" w:pos="3882" w:leader="none"/>
          <w:tab w:val="left" w:pos="4642" w:leader="none"/>
          <w:tab w:val="left" w:pos="5542" w:leader="none"/>
          <w:tab w:val="left" w:pos="6282" w:leader="none"/>
          <w:tab w:val="left" w:pos="7102" w:leader="none"/>
          <w:tab w:val="left" w:pos="8282" w:leader="none"/>
        </w:tabs>
        <w:ind w:left="93" w:hanging="0"/>
        <w:rPr>
          <w:color w:val="000000"/>
          <w:sz w:val="24"/>
          <w:szCs w:val="24"/>
        </w:rPr>
      </w:pPr>
      <w:r>
        <w:rPr>
          <w:color w:val="000000"/>
          <w:sz w:val="24"/>
          <w:szCs w:val="24"/>
        </w:rPr>
        <w:tab/>
        <w:tab/>
        <w:tab/>
        <w:tab/>
        <w:tab/>
        <w:tab/>
        <w:tab/>
        <w:tab/>
      </w:r>
    </w:p>
    <w:p>
      <w:pPr>
        <w:pStyle w:val="Normal"/>
        <w:ind w:left="93" w:hanging="0"/>
        <w:rPr>
          <w:color w:val="000000"/>
          <w:sz w:val="24"/>
          <w:szCs w:val="24"/>
        </w:rPr>
      </w:pPr>
      <w:r>
        <w:rPr>
          <w:color w:val="000000"/>
          <w:sz w:val="24"/>
          <w:szCs w:val="24"/>
        </w:rPr>
        <w:t>для зачисления ребенка______________________________________________________________</w:t>
      </w:r>
    </w:p>
    <w:p>
      <w:pPr>
        <w:pStyle w:val="Normal"/>
        <w:ind w:left="93" w:hanging="0"/>
        <w:jc w:val="center"/>
        <w:rPr>
          <w:i/>
          <w:i/>
          <w:iCs/>
          <w:color w:val="000000"/>
          <w:sz w:val="24"/>
          <w:szCs w:val="24"/>
          <w:vertAlign w:val="subscript"/>
        </w:rPr>
      </w:pPr>
      <w:r>
        <w:rPr>
          <w:i/>
          <w:iCs/>
          <w:color w:val="000000"/>
          <w:sz w:val="24"/>
          <w:szCs w:val="24"/>
          <w:vertAlign w:val="subscript"/>
        </w:rPr>
        <w:t>(Ф.И.О. ребенка, дата рождения)</w:t>
      </w:r>
    </w:p>
    <w:p>
      <w:pPr>
        <w:pStyle w:val="Normal"/>
        <w:tabs>
          <w:tab w:val="clear" w:pos="708"/>
          <w:tab w:val="left" w:pos="442" w:leader="none"/>
        </w:tabs>
        <w:ind w:left="93" w:hanging="0"/>
        <w:rPr>
          <w:i/>
          <w:i/>
          <w:iCs/>
          <w:color w:val="000000"/>
          <w:sz w:val="24"/>
          <w:szCs w:val="24"/>
        </w:rPr>
      </w:pPr>
      <w:r>
        <w:rPr>
          <w:color w:val="000000"/>
          <w:sz w:val="24"/>
          <w:szCs w:val="24"/>
        </w:rPr>
        <w:t>в</w:t>
        <w:tab/>
        <w:t>_______________________________________________________________________________</w:t>
      </w:r>
    </w:p>
    <w:p>
      <w:pPr>
        <w:pStyle w:val="Normal"/>
        <w:ind w:left="93" w:hanging="0"/>
        <w:jc w:val="center"/>
        <w:rPr>
          <w:i/>
          <w:i/>
          <w:iCs/>
          <w:color w:val="000000"/>
          <w:sz w:val="24"/>
          <w:szCs w:val="24"/>
          <w:vertAlign w:val="subscript"/>
        </w:rPr>
      </w:pPr>
      <w:r>
        <w:rPr>
          <w:i/>
          <w:iCs/>
          <w:color w:val="000000"/>
          <w:sz w:val="24"/>
          <w:szCs w:val="24"/>
          <w:vertAlign w:val="subscript"/>
        </w:rPr>
        <w:t>(наименование, № дошкольного учреждения)</w:t>
      </w:r>
    </w:p>
    <w:p>
      <w:pPr>
        <w:pStyle w:val="Normal"/>
        <w:tabs>
          <w:tab w:val="clear" w:pos="708"/>
          <w:tab w:val="left" w:pos="442" w:leader="none"/>
          <w:tab w:val="left" w:pos="2222" w:leader="none"/>
          <w:tab w:val="left" w:pos="3882" w:leader="none"/>
          <w:tab w:val="left" w:pos="4642" w:leader="none"/>
          <w:tab w:val="left" w:pos="5542" w:leader="none"/>
          <w:tab w:val="left" w:pos="6282" w:leader="none"/>
          <w:tab w:val="left" w:pos="7102" w:leader="none"/>
          <w:tab w:val="left" w:pos="8282" w:leader="none"/>
        </w:tabs>
        <w:ind w:left="93" w:hanging="0"/>
        <w:rPr>
          <w:color w:val="000000"/>
          <w:sz w:val="24"/>
          <w:szCs w:val="24"/>
        </w:rPr>
      </w:pPr>
      <w:r>
        <w:rPr>
          <w:color w:val="000000"/>
          <w:sz w:val="24"/>
          <w:szCs w:val="24"/>
        </w:rPr>
        <w:tab/>
        <w:tab/>
        <w:tab/>
        <w:tab/>
        <w:tab/>
        <w:tab/>
        <w:tab/>
        <w:tab/>
      </w:r>
    </w:p>
    <w:p>
      <w:pPr>
        <w:pStyle w:val="Normal"/>
        <w:tabs>
          <w:tab w:val="clear" w:pos="708"/>
          <w:tab w:val="left" w:pos="442" w:leader="none"/>
          <w:tab w:val="left" w:pos="2222" w:leader="none"/>
          <w:tab w:val="left" w:pos="3882" w:leader="none"/>
          <w:tab w:val="left" w:pos="4642" w:leader="none"/>
          <w:tab w:val="left" w:pos="5542" w:leader="none"/>
          <w:tab w:val="left" w:pos="6282" w:leader="none"/>
          <w:tab w:val="left" w:pos="7102" w:leader="none"/>
          <w:tab w:val="left" w:pos="8282" w:leader="none"/>
        </w:tabs>
        <w:ind w:left="93" w:hanging="0"/>
        <w:rPr>
          <w:color w:val="000000"/>
          <w:sz w:val="24"/>
          <w:szCs w:val="24"/>
        </w:rPr>
      </w:pPr>
      <w:r>
        <w:rPr>
          <w:color w:val="000000"/>
          <w:sz w:val="24"/>
          <w:szCs w:val="24"/>
        </w:rPr>
        <w:tab/>
        <w:tab/>
        <w:tab/>
        <w:tab/>
        <w:tab/>
        <w:tab/>
        <w:tab/>
        <w:tab/>
      </w:r>
    </w:p>
    <w:p>
      <w:pPr>
        <w:pStyle w:val="Normal"/>
        <w:tabs>
          <w:tab w:val="clear" w:pos="708"/>
          <w:tab w:val="left" w:pos="3882" w:leader="none"/>
          <w:tab w:val="left" w:pos="4642" w:leader="none"/>
          <w:tab w:val="left" w:pos="6282" w:leader="none"/>
          <w:tab w:val="left" w:pos="7102" w:leader="none"/>
        </w:tabs>
        <w:ind w:left="93" w:hanging="0"/>
        <w:rPr>
          <w:color w:val="000000"/>
          <w:sz w:val="24"/>
          <w:szCs w:val="24"/>
        </w:rPr>
      </w:pPr>
      <w:r>
        <w:rPr>
          <w:color w:val="000000"/>
          <w:sz w:val="24"/>
          <w:szCs w:val="24"/>
        </w:rPr>
        <w:t>______________________________ </w:t>
        <w:tab/>
        <w:tab/>
        <w:t>____________________ </w:t>
        <w:tab/>
        <w:tab/>
        <w:t> </w:t>
      </w:r>
    </w:p>
    <w:p>
      <w:pPr>
        <w:pStyle w:val="Normal"/>
        <w:tabs>
          <w:tab w:val="clear" w:pos="708"/>
          <w:tab w:val="left" w:pos="3882" w:leader="none"/>
          <w:tab w:val="left" w:pos="4642" w:leader="none"/>
          <w:tab w:val="left" w:pos="6282" w:leader="none"/>
          <w:tab w:val="left" w:pos="7102" w:leader="none"/>
        </w:tabs>
        <w:ind w:left="93" w:hanging="0"/>
        <w:rPr/>
      </w:pPr>
      <w:r>
        <w:rPr>
          <w:i/>
          <w:iCs/>
          <w:color w:val="000000"/>
          <w:sz w:val="24"/>
          <w:szCs w:val="24"/>
          <w:vertAlign w:val="subscript"/>
        </w:rPr>
        <w:t>(должность лица, выдавшего направление)</w:t>
        <w:tab/>
      </w:r>
      <w:r>
        <w:rPr>
          <w:color w:val="000000"/>
          <w:sz w:val="24"/>
          <w:szCs w:val="24"/>
          <w:vertAlign w:val="subscript"/>
        </w:rPr>
        <w:tab/>
        <w:t xml:space="preserve">                </w:t>
      </w:r>
      <w:r>
        <w:rPr>
          <w:i/>
          <w:iCs/>
          <w:color w:val="000000"/>
          <w:sz w:val="24"/>
          <w:szCs w:val="24"/>
          <w:vertAlign w:val="subscript"/>
        </w:rPr>
        <w:t>(подпись)</w:t>
        <w:tab/>
      </w:r>
      <w:r>
        <w:rPr>
          <w:color w:val="000000"/>
          <w:sz w:val="24"/>
          <w:szCs w:val="24"/>
          <w:vertAlign w:val="subscript"/>
        </w:rPr>
        <w:tab/>
        <w:t xml:space="preserve">                                </w:t>
      </w:r>
      <w:r>
        <w:rPr>
          <w:i/>
          <w:iCs/>
          <w:color w:val="000000"/>
          <w:sz w:val="24"/>
          <w:szCs w:val="24"/>
          <w:vertAlign w:val="subscript"/>
        </w:rPr>
        <w:t>(И.О.Фамилия)</w:t>
      </w:r>
    </w:p>
    <w:p>
      <w:pPr>
        <w:pStyle w:val="Normal"/>
        <w:rPr>
          <w:i/>
          <w:i/>
          <w:iCs/>
          <w:color w:val="000000"/>
          <w:sz w:val="24"/>
          <w:szCs w:val="24"/>
          <w:vertAlign w:val="subscript"/>
        </w:rPr>
      </w:pPr>
      <w:r>
        <w:rPr>
          <w:i/>
          <w:iCs/>
          <w:color w:val="000000"/>
          <w:sz w:val="24"/>
          <w:szCs w:val="24"/>
          <w:vertAlign w:val="subscript"/>
        </w:rPr>
      </w:r>
    </w:p>
    <w:p>
      <w:pPr>
        <w:pStyle w:val="Normal"/>
        <w:ind w:left="5387" w:hanging="0"/>
        <w:rPr>
          <w:sz w:val="24"/>
          <w:szCs w:val="24"/>
          <w:vertAlign w:val="subscript"/>
        </w:rPr>
      </w:pPr>
      <w:r>
        <w:rPr>
          <w:sz w:val="24"/>
          <w:szCs w:val="24"/>
          <w:vertAlign w:val="subscript"/>
        </w:rPr>
      </w:r>
    </w:p>
    <w:p>
      <w:pPr>
        <w:pStyle w:val="Normal"/>
        <w:ind w:left="5670" w:hanging="0"/>
        <w:rPr>
          <w:sz w:val="24"/>
          <w:szCs w:val="24"/>
        </w:rPr>
      </w:pPr>
      <w:r>
        <w:rPr>
          <w:sz w:val="24"/>
          <w:szCs w:val="24"/>
        </w:rPr>
      </w:r>
    </w:p>
    <w:p>
      <w:pPr>
        <w:pStyle w:val="Normal"/>
        <w:jc w:val="center"/>
        <w:rPr>
          <w:b/>
          <w:b/>
          <w:sz w:val="28"/>
          <w:szCs w:val="28"/>
        </w:rPr>
      </w:pPr>
      <w:r>
        <w:rPr>
          <w:b/>
          <w:sz w:val="28"/>
          <w:szCs w:val="28"/>
        </w:rPr>
        <w:tab/>
      </w:r>
    </w:p>
    <w:p>
      <w:pPr>
        <w:pStyle w:val="Normal"/>
        <w:jc w:val="center"/>
        <w:rPr>
          <w:b/>
          <w:b/>
          <w:sz w:val="28"/>
          <w:szCs w:val="28"/>
        </w:rPr>
      </w:pPr>
      <w:r>
        <w:rPr>
          <w:b/>
          <w:sz w:val="28"/>
          <w:szCs w:val="28"/>
        </w:rPr>
      </w:r>
    </w:p>
    <w:p>
      <w:pPr>
        <w:pStyle w:val="Normal"/>
        <w:jc w:val="center"/>
        <w:rPr>
          <w:b/>
          <w:b/>
          <w:sz w:val="28"/>
          <w:szCs w:val="28"/>
        </w:rPr>
      </w:pPr>
      <w:r>
        <w:rPr>
          <w:b/>
          <w:sz w:val="28"/>
          <w:szCs w:val="28"/>
        </w:rPr>
      </w:r>
    </w:p>
    <w:p>
      <w:pPr>
        <w:pStyle w:val="Normal"/>
        <w:jc w:val="center"/>
        <w:rPr>
          <w:b/>
          <w:b/>
          <w:sz w:val="28"/>
          <w:szCs w:val="28"/>
        </w:rPr>
      </w:pPr>
      <w:r>
        <w:rPr>
          <w:b/>
          <w:sz w:val="28"/>
          <w:szCs w:val="28"/>
        </w:rPr>
      </w:r>
    </w:p>
    <w:p>
      <w:pPr>
        <w:pStyle w:val="Normal"/>
        <w:jc w:val="center"/>
        <w:rPr>
          <w:b/>
          <w:b/>
          <w:sz w:val="28"/>
          <w:szCs w:val="28"/>
        </w:rPr>
      </w:pPr>
      <w:r>
        <w:rPr>
          <w:b/>
          <w:sz w:val="28"/>
          <w:szCs w:val="28"/>
        </w:rPr>
      </w:r>
    </w:p>
    <w:p>
      <w:pPr>
        <w:pStyle w:val="Normal"/>
        <w:jc w:val="center"/>
        <w:rPr>
          <w:b/>
          <w:b/>
          <w:sz w:val="28"/>
          <w:szCs w:val="28"/>
        </w:rPr>
      </w:pPr>
      <w:r>
        <w:rPr>
          <w:b/>
          <w:sz w:val="28"/>
          <w:szCs w:val="28"/>
        </w:rPr>
      </w:r>
    </w:p>
    <w:p>
      <w:pPr>
        <w:pStyle w:val="Normal"/>
        <w:jc w:val="center"/>
        <w:rPr>
          <w:b/>
          <w:b/>
          <w:sz w:val="28"/>
          <w:szCs w:val="28"/>
        </w:rPr>
      </w:pPr>
      <w:r>
        <w:rPr>
          <w:b/>
          <w:sz w:val="28"/>
          <w:szCs w:val="28"/>
        </w:rPr>
      </w:r>
    </w:p>
    <w:p>
      <w:pPr>
        <w:pStyle w:val="Normal"/>
        <w:ind w:left="5387" w:hanging="0"/>
        <w:rPr>
          <w:b/>
          <w:b/>
          <w:sz w:val="28"/>
          <w:szCs w:val="28"/>
        </w:rPr>
      </w:pPr>
      <w:r>
        <w:rPr>
          <w:b/>
          <w:sz w:val="28"/>
          <w:szCs w:val="28"/>
        </w:rPr>
      </w:r>
    </w:p>
    <w:p>
      <w:pPr>
        <w:pStyle w:val="Normal"/>
        <w:ind w:left="5387" w:hanging="0"/>
        <w:rPr>
          <w:sz w:val="28"/>
          <w:szCs w:val="28"/>
        </w:rPr>
      </w:pPr>
      <w:r>
        <w:rPr>
          <w:sz w:val="28"/>
          <w:szCs w:val="28"/>
        </w:rPr>
      </w:r>
    </w:p>
    <w:p>
      <w:pPr>
        <w:pStyle w:val="Normal"/>
        <w:ind w:left="5387" w:hanging="0"/>
        <w:rPr>
          <w:sz w:val="28"/>
          <w:szCs w:val="28"/>
        </w:rPr>
      </w:pPr>
      <w:r>
        <w:rPr>
          <w:sz w:val="28"/>
          <w:szCs w:val="28"/>
        </w:rPr>
      </w:r>
    </w:p>
    <w:p>
      <w:pPr>
        <w:pStyle w:val="Normal"/>
        <w:ind w:left="5387" w:hanging="0"/>
        <w:rPr>
          <w:sz w:val="28"/>
          <w:szCs w:val="28"/>
        </w:rPr>
      </w:pPr>
      <w:r>
        <w:rPr>
          <w:sz w:val="28"/>
          <w:szCs w:val="28"/>
        </w:rPr>
      </w:r>
    </w:p>
    <w:sectPr>
      <w:footerReference w:type="default" r:id="rId7"/>
      <w:type w:val="nextPage"/>
      <w:pgSz w:w="11906" w:h="16838"/>
      <w:pgMar w:left="1304" w:right="567" w:gutter="0" w:header="0" w:top="709" w:footer="709" w:bottom="1134"/>
      <w:pgNumType w:fmt="decimal"/>
      <w:formProt w:val="false"/>
      <w:textDirection w:val="lrTb"/>
      <w:docGrid w:type="default" w:linePitch="272"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Cambria">
    <w:charset w:val="cc"/>
    <w:family w:val="roman"/>
    <w:pitch w:val="variable"/>
  </w:font>
  <w:font w:name="Tahoma">
    <w:charset w:val="cc"/>
    <w:family w:val="swiss"/>
    <w:pitch w:val="variable"/>
  </w:font>
  <w:font w:name="Calibri">
    <w:charset w:val="cc"/>
    <w:family w:val="swiss"/>
    <w:pitch w:val="variable"/>
  </w:font>
  <w:font w:name="Courier New">
    <w:charset w:val="cc"/>
    <w:family w:val="modern"/>
    <w:pitch w:val="default"/>
  </w:font>
  <w:font w:name="AG Souvenir">
    <w:altName w:val="Times New Roman"/>
    <w:charset w:val="00"/>
    <w:family w:val="roman"/>
    <w:pitch w:val="variable"/>
  </w:font>
  <w:font w:name="Book Antiqua">
    <w:charset w:val="cc"/>
    <w:family w:val="roman"/>
    <w:pitch w:val="variable"/>
  </w:font>
  <w:font w:name="Times New Roman CYR">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36"/>
      <w:jc w:val="right"/>
      <w:rPr/>
    </w:pPr>
    <w:r>
      <w:rPr/>
      <w:fldChar w:fldCharType="begin"/>
    </w:r>
    <w:r>
      <w:rPr/>
      <w:instrText xml:space="preserve"> PAGE </w:instrText>
    </w:r>
    <w:r>
      <w:rPr/>
      <w:fldChar w:fldCharType="separate"/>
    </w:r>
    <w:r>
      <w:rPr/>
      <w:t>29</w:t>
    </w:r>
    <w:r>
      <w:rPr/>
      <w:fldChar w:fldCharType="end"/>
    </w:r>
  </w:p>
  <w:p>
    <w:pPr>
      <w:pStyle w:val="Style36"/>
      <w:rPr/>
    </w:pPr>
    <w:r>
      <w:rPr/>
      <w:t>П22ап19-1.007005000000</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0" w:hanging="0"/>
      </w:pPr>
    </w:lvl>
    <w:lvl w:ilvl="3">
      <w:start w:val="1"/>
      <w:pStyle w:val="4"/>
      <w:numFmt w:val="none"/>
      <w:suff w:val="nothing"/>
      <w:lvlText w:val=""/>
      <w:lvlJc w:val="left"/>
      <w:pPr>
        <w:tabs>
          <w:tab w:val="num" w:pos="0"/>
        </w:tabs>
        <w:ind w:left="0" w:hanging="0"/>
      </w:pPr>
    </w:lvl>
    <w:lvl w:ilvl="4">
      <w:start w:val="1"/>
      <w:pStyle w:val="5"/>
      <w:numFmt w:val="none"/>
      <w:suff w:val="nothing"/>
      <w:lvlText w:val=""/>
      <w:lvlJc w:val="left"/>
      <w:pPr>
        <w:tabs>
          <w:tab w:val="num" w:pos="0"/>
        </w:tabs>
        <w:ind w:left="0" w:hanging="0"/>
      </w:pPr>
    </w:lvl>
    <w:lvl w:ilvl="5">
      <w:start w:val="1"/>
      <w:pStyle w:val="6"/>
      <w:numFmt w:val="none"/>
      <w:suff w:val="nothing"/>
      <w:lvlText w:val=""/>
      <w:lvlJc w:val="left"/>
      <w:pPr>
        <w:tabs>
          <w:tab w:val="num" w:pos="0"/>
        </w:tabs>
        <w:ind w:left="0" w:hanging="0"/>
      </w:pPr>
    </w:lvl>
    <w:lvl w:ilvl="6">
      <w:start w:val="1"/>
      <w:pStyle w:val="7"/>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0" w:hanging="0"/>
      </w:pPr>
    </w:lvl>
    <w:lvl w:ilvl="8">
      <w:start w:val="1"/>
      <w:pStyle w:val="9"/>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ru-RU" w:eastAsia="zh-CN" w:bidi="hi-IN"/>
      </w:rPr>
    </w:rPrDefault>
    <w:pPrDefault>
      <w:pPr>
        <w:suppressAutoHyphens w:val="true"/>
      </w:pPr>
    </w:pPrDefault>
  </w:docDefaults>
  <w:style w:type="paragraph" w:styleId="Normal">
    <w:name w:val="Normal"/>
    <w:qFormat/>
    <w:pPr>
      <w:widowControl/>
      <w:bidi w:val="0"/>
    </w:pPr>
    <w:rPr>
      <w:rFonts w:ascii="Times New Roman" w:hAnsi="Times New Roman" w:eastAsia="Times New Roman" w:cs="Times New Roman"/>
      <w:color w:val="auto"/>
      <w:sz w:val="20"/>
      <w:szCs w:val="20"/>
      <w:lang w:val="ru-RU" w:bidi="ar-SA" w:eastAsia="zh-CN"/>
    </w:rPr>
  </w:style>
  <w:style w:type="paragraph" w:styleId="1">
    <w:name w:val="Heading 1"/>
    <w:basedOn w:val="Normal"/>
    <w:next w:val="Normal"/>
    <w:qFormat/>
    <w:pPr>
      <w:keepNext w:val="true"/>
      <w:numPr>
        <w:ilvl w:val="0"/>
        <w:numId w:val="1"/>
      </w:numPr>
      <w:jc w:val="center"/>
      <w:outlineLvl w:val="0"/>
    </w:pPr>
    <w:rPr>
      <w:sz w:val="24"/>
    </w:rPr>
  </w:style>
  <w:style w:type="paragraph" w:styleId="2">
    <w:name w:val="Heading 2"/>
    <w:basedOn w:val="Normal"/>
    <w:next w:val="Normal"/>
    <w:qFormat/>
    <w:pPr>
      <w:keepNext w:val="true"/>
      <w:numPr>
        <w:ilvl w:val="1"/>
        <w:numId w:val="1"/>
      </w:numPr>
      <w:ind w:left="709" w:hanging="0"/>
      <w:outlineLvl w:val="1"/>
    </w:pPr>
    <w:rPr>
      <w:sz w:val="28"/>
    </w:rPr>
  </w:style>
  <w:style w:type="paragraph" w:styleId="3">
    <w:name w:val="Heading 3"/>
    <w:basedOn w:val="Normal"/>
    <w:next w:val="Normal"/>
    <w:qFormat/>
    <w:pPr>
      <w:keepNext w:val="true"/>
      <w:numPr>
        <w:ilvl w:val="2"/>
        <w:numId w:val="1"/>
      </w:numPr>
      <w:spacing w:before="240" w:after="60"/>
      <w:outlineLvl w:val="2"/>
    </w:pPr>
    <w:rPr>
      <w:rFonts w:ascii="Arial" w:hAnsi="Arial" w:cs="Arial"/>
      <w:b/>
      <w:sz w:val="26"/>
      <w:lang w:val="ru-RU"/>
    </w:rPr>
  </w:style>
  <w:style w:type="paragraph" w:styleId="4">
    <w:name w:val="Heading 4"/>
    <w:basedOn w:val="Normal"/>
    <w:next w:val="Normal"/>
    <w:qFormat/>
    <w:pPr>
      <w:keepNext w:val="true"/>
      <w:numPr>
        <w:ilvl w:val="3"/>
        <w:numId w:val="1"/>
      </w:numPr>
      <w:spacing w:before="240" w:after="60"/>
      <w:outlineLvl w:val="3"/>
    </w:pPr>
    <w:rPr>
      <w:b/>
      <w:bCs/>
      <w:sz w:val="28"/>
      <w:szCs w:val="28"/>
    </w:rPr>
  </w:style>
  <w:style w:type="paragraph" w:styleId="5">
    <w:name w:val="Heading 5"/>
    <w:basedOn w:val="Normal"/>
    <w:next w:val="Normal"/>
    <w:qFormat/>
    <w:pPr>
      <w:keepNext w:val="true"/>
      <w:keepLines/>
      <w:numPr>
        <w:ilvl w:val="4"/>
        <w:numId w:val="1"/>
      </w:numPr>
      <w:spacing w:lineRule="auto" w:line="276" w:before="200" w:after="0"/>
      <w:outlineLvl w:val="4"/>
    </w:pPr>
    <w:rPr>
      <w:rFonts w:ascii="Cambria" w:hAnsi="Cambria" w:cs="Cambria"/>
      <w:color w:val="243F60"/>
    </w:rPr>
  </w:style>
  <w:style w:type="paragraph" w:styleId="6">
    <w:name w:val="Heading 6"/>
    <w:basedOn w:val="Normal"/>
    <w:next w:val="Normal"/>
    <w:qFormat/>
    <w:pPr>
      <w:numPr>
        <w:ilvl w:val="5"/>
        <w:numId w:val="1"/>
      </w:numPr>
      <w:tabs>
        <w:tab w:val="clear" w:pos="708"/>
        <w:tab w:val="left" w:pos="1152" w:leader="none"/>
      </w:tabs>
      <w:spacing w:before="240" w:after="60"/>
      <w:ind w:left="1152" w:hanging="432"/>
      <w:outlineLvl w:val="5"/>
    </w:pPr>
    <w:rPr>
      <w:b/>
      <w:bCs/>
    </w:rPr>
  </w:style>
  <w:style w:type="paragraph" w:styleId="7">
    <w:name w:val="Heading 7"/>
    <w:basedOn w:val="Normal"/>
    <w:next w:val="Normal"/>
    <w:qFormat/>
    <w:pPr>
      <w:keepNext w:val="true"/>
      <w:keepLines/>
      <w:numPr>
        <w:ilvl w:val="6"/>
        <w:numId w:val="1"/>
      </w:numPr>
      <w:spacing w:lineRule="auto" w:line="276" w:before="200" w:after="0"/>
      <w:outlineLvl w:val="6"/>
    </w:pPr>
    <w:rPr>
      <w:rFonts w:ascii="Cambria" w:hAnsi="Cambria" w:cs="Cambria"/>
      <w:i/>
      <w:iCs/>
      <w:color w:val="404040"/>
    </w:rPr>
  </w:style>
  <w:style w:type="paragraph" w:styleId="8">
    <w:name w:val="Heading 8"/>
    <w:basedOn w:val="Normal"/>
    <w:next w:val="Normal"/>
    <w:qFormat/>
    <w:pPr>
      <w:keepNext w:val="true"/>
      <w:keepLines/>
      <w:numPr>
        <w:ilvl w:val="7"/>
        <w:numId w:val="1"/>
      </w:numPr>
      <w:spacing w:lineRule="auto" w:line="276" w:before="200" w:after="0"/>
      <w:outlineLvl w:val="7"/>
    </w:pPr>
    <w:rPr>
      <w:rFonts w:ascii="Cambria" w:hAnsi="Cambria" w:cs="Cambria"/>
      <w:color w:val="404040"/>
    </w:rPr>
  </w:style>
  <w:style w:type="paragraph" w:styleId="9">
    <w:name w:val="Heading 9"/>
    <w:basedOn w:val="Normal"/>
    <w:next w:val="Normal"/>
    <w:qFormat/>
    <w:pPr>
      <w:keepNext w:val="true"/>
      <w:keepLines/>
      <w:numPr>
        <w:ilvl w:val="8"/>
        <w:numId w:val="1"/>
      </w:numPr>
      <w:spacing w:lineRule="auto" w:line="276" w:before="200" w:after="0"/>
      <w:outlineLvl w:val="8"/>
    </w:pPr>
    <w:rPr>
      <w:rFonts w:ascii="Cambria" w:hAnsi="Cambria" w:cs="Cambria"/>
      <w:i/>
      <w:iCs/>
      <w:color w:val="404040"/>
    </w:rPr>
  </w:style>
  <w:style w:type="character" w:styleId="WW8Num1z0">
    <w:name w:val="WW8Num1z0"/>
    <w:qFormat/>
    <w:rPr>
      <w:rFonts w:ascii="Times New Roman" w:hAnsi="Times New Roman" w:cs="Times New Roman"/>
    </w:rPr>
  </w:style>
  <w:style w:type="character" w:styleId="WW8Num3z0">
    <w:name w:val="WW8Num3z0"/>
    <w:qFormat/>
    <w:rPr>
      <w:b w:val="false"/>
      <w:i w:val="false"/>
    </w:rPr>
  </w:style>
  <w:style w:type="character" w:styleId="WW8Num5z0">
    <w:name w:val="WW8Num5z0"/>
    <w:qFormat/>
    <w:rPr>
      <w:rFonts w:ascii="Symbol" w:hAnsi="Symbol" w:cs="Symbol"/>
    </w:rPr>
  </w:style>
  <w:style w:type="character" w:styleId="WW8Num5z2">
    <w:name w:val="WW8Num5z2"/>
    <w:qFormat/>
    <w:rPr>
      <w:rFonts w:ascii="Times New Roman" w:hAnsi="Times New Roman" w:cs="Times New Roman"/>
      <w:bCs/>
      <w:sz w:val="28"/>
      <w:szCs w:val="28"/>
      <w:shd w:fill="FFFF00" w:val="clear"/>
    </w:rPr>
  </w:style>
  <w:style w:type="character" w:styleId="WW8Num6z0">
    <w:name w:val="WW8Num6z0"/>
    <w:qFormat/>
    <w:rPr>
      <w:sz w:val="28"/>
      <w:szCs w:val="28"/>
    </w:rPr>
  </w:style>
  <w:style w:type="character" w:styleId="WW8Num6z2">
    <w:name w:val="WW8Num6z2"/>
    <w:qFormat/>
    <w:rPr>
      <w:rFonts w:ascii="Times New Roman" w:hAnsi="Times New Roman" w:cs="Times New Roman"/>
      <w:bCs/>
      <w:sz w:val="28"/>
      <w:szCs w:val="28"/>
      <w:shd w:fill="FFFF00" w:val="clear"/>
    </w:rPr>
  </w:style>
  <w:style w:type="character" w:styleId="WW8Num7z0">
    <w:name w:val="WW8Num7z0"/>
    <w:qFormat/>
    <w:rPr/>
  </w:style>
  <w:style w:type="character" w:styleId="Style5">
    <w:name w:val="Основной шрифт абзаца"/>
    <w:qFormat/>
    <w:rPr/>
  </w:style>
  <w:style w:type="character" w:styleId="Style6">
    <w:name w:val="Нижний колонтитул Знак"/>
    <w:basedOn w:val="Style5"/>
    <w:qFormat/>
    <w:rPr/>
  </w:style>
  <w:style w:type="character" w:styleId="Style7">
    <w:name w:val="Текст выноски Знак"/>
    <w:basedOn w:val="Style5"/>
    <w:qFormat/>
    <w:rPr>
      <w:rFonts w:ascii="Tahoma" w:hAnsi="Tahoma" w:cs="Tahoma"/>
      <w:sz w:val="16"/>
      <w:szCs w:val="16"/>
    </w:rPr>
  </w:style>
  <w:style w:type="character" w:styleId="Style8">
    <w:name w:val="Выделение жирным"/>
    <w:basedOn w:val="Style5"/>
    <w:qFormat/>
    <w:rPr>
      <w:b/>
      <w:bCs/>
    </w:rPr>
  </w:style>
  <w:style w:type="character" w:styleId="Style9">
    <w:name w:val="Основной текст Знак"/>
    <w:basedOn w:val="Style5"/>
    <w:qFormat/>
    <w:rPr/>
  </w:style>
  <w:style w:type="character" w:styleId="11">
    <w:name w:val="Основной текст Знак1"/>
    <w:basedOn w:val="Style5"/>
    <w:qFormat/>
    <w:rPr>
      <w:sz w:val="28"/>
    </w:rPr>
  </w:style>
  <w:style w:type="character" w:styleId="21">
    <w:name w:val="Основной текст 2 Знак"/>
    <w:basedOn w:val="Style5"/>
    <w:qFormat/>
    <w:rPr/>
  </w:style>
  <w:style w:type="character" w:styleId="AbsatzStandardschriftart">
    <w:name w:val="Absatz-Standardschriftart"/>
    <w:qFormat/>
    <w:rPr/>
  </w:style>
  <w:style w:type="character" w:styleId="WWAbsatzStandardschriftart">
    <w:name w:val="WW-Absatz-Standardschriftart"/>
    <w:qFormat/>
    <w:rPr/>
  </w:style>
  <w:style w:type="character" w:styleId="WWAbsatzStandardschriftart1">
    <w:name w:val="WW-Absatz-Standardschriftart1"/>
    <w:qFormat/>
    <w:rPr/>
  </w:style>
  <w:style w:type="character" w:styleId="WWAbsatzStandardschriftart11">
    <w:name w:val="WW-Absatz-Standardschriftart11"/>
    <w:qFormat/>
    <w:rPr/>
  </w:style>
  <w:style w:type="character" w:styleId="WWAbsatzStandardschriftart111">
    <w:name w:val="WW-Absatz-Standardschriftart111"/>
    <w:qFormat/>
    <w:rPr/>
  </w:style>
  <w:style w:type="character" w:styleId="WWAbsatzStandardschriftart1111">
    <w:name w:val="WW-Absatz-Standardschriftart1111"/>
    <w:qFormat/>
    <w:rPr/>
  </w:style>
  <w:style w:type="character" w:styleId="WWAbsatzStandardschriftart11111">
    <w:name w:val="WW-Absatz-Standardschriftart11111"/>
    <w:qFormat/>
    <w:rPr/>
  </w:style>
  <w:style w:type="character" w:styleId="WWAbsatzStandardschriftart111111">
    <w:name w:val="WW-Absatz-Standardschriftart111111"/>
    <w:qFormat/>
    <w:rPr/>
  </w:style>
  <w:style w:type="character" w:styleId="WWAbsatzStandardschriftart1111111">
    <w:name w:val="WW-Absatz-Standardschriftart1111111"/>
    <w:qFormat/>
    <w:rPr/>
  </w:style>
  <w:style w:type="character" w:styleId="WWAbsatzStandardschriftart11111111">
    <w:name w:val="WW-Absatz-Standardschriftart11111111"/>
    <w:qFormat/>
    <w:rPr/>
  </w:style>
  <w:style w:type="character" w:styleId="WWAbsatzStandardschriftart111111111">
    <w:name w:val="WW-Absatz-Standardschriftart111111111"/>
    <w:qFormat/>
    <w:rPr/>
  </w:style>
  <w:style w:type="character" w:styleId="WWAbsatzStandardschriftart1111111111">
    <w:name w:val="WW-Absatz-Standardschriftart1111111111"/>
    <w:qFormat/>
    <w:rPr/>
  </w:style>
  <w:style w:type="character" w:styleId="WWAbsatzStandardschriftart11111111111">
    <w:name w:val="WW-Absatz-Standardschriftart11111111111"/>
    <w:qFormat/>
    <w:rPr/>
  </w:style>
  <w:style w:type="character" w:styleId="12">
    <w:name w:val="Основной шрифт абзаца1"/>
    <w:qFormat/>
    <w:rPr/>
  </w:style>
  <w:style w:type="character" w:styleId="WWAbsatzStandardschriftart111111111111">
    <w:name w:val="WW-Absatz-Standardschriftart111111111111"/>
    <w:qFormat/>
    <w:rPr/>
  </w:style>
  <w:style w:type="character" w:styleId="WWAbsatzStandardschriftart1111111111111">
    <w:name w:val="WW-Absatz-Standardschriftart1111111111111"/>
    <w:qFormat/>
    <w:rPr/>
  </w:style>
  <w:style w:type="character" w:styleId="WWAbsatzStandardschriftart11111111111111">
    <w:name w:val="WW-Absatz-Standardschriftart11111111111111"/>
    <w:qFormat/>
    <w:rPr/>
  </w:style>
  <w:style w:type="character" w:styleId="WWAbsatzStandardschriftart111111111111111">
    <w:name w:val="WW-Absatz-Standardschriftart111111111111111"/>
    <w:qFormat/>
    <w:rPr/>
  </w:style>
  <w:style w:type="character" w:styleId="WWAbsatzStandardschriftart1111111111111111">
    <w:name w:val="WW-Absatz-Standardschriftart1111111111111111"/>
    <w:qFormat/>
    <w:rPr/>
  </w:style>
  <w:style w:type="character" w:styleId="WWAbsatzStandardschriftart11111111111111111">
    <w:name w:val="WW-Absatz-Standardschriftart11111111111111111"/>
    <w:qFormat/>
    <w:rPr/>
  </w:style>
  <w:style w:type="character" w:styleId="Style10">
    <w:name w:val="Символ нумерации"/>
    <w:qFormat/>
    <w:rPr/>
  </w:style>
  <w:style w:type="character" w:styleId="Style11">
    <w:name w:val="Номер страницы"/>
    <w:basedOn w:val="12"/>
    <w:rPr/>
  </w:style>
  <w:style w:type="character" w:styleId="Style12">
    <w:name w:val="Основной текст с отступом Знак"/>
    <w:basedOn w:val="Style5"/>
    <w:qFormat/>
    <w:rPr/>
  </w:style>
  <w:style w:type="character" w:styleId="Style13">
    <w:name w:val="Без интервала Знак"/>
    <w:qFormat/>
    <w:rPr>
      <w:rFonts w:ascii="Calibri" w:hAnsi="Calibri" w:cs="Calibri"/>
      <w:sz w:val="22"/>
      <w:szCs w:val="22"/>
      <w:lang w:bidi="ar-SA"/>
    </w:rPr>
  </w:style>
  <w:style w:type="character" w:styleId="13">
    <w:name w:val="Заголовок 1 Знак"/>
    <w:basedOn w:val="Style5"/>
    <w:qFormat/>
    <w:rPr>
      <w:sz w:val="24"/>
    </w:rPr>
  </w:style>
  <w:style w:type="character" w:styleId="22">
    <w:name w:val="Основной шрифт абзаца2"/>
    <w:qFormat/>
    <w:rPr/>
  </w:style>
  <w:style w:type="character" w:styleId="Appleconvertedspace">
    <w:name w:val="apple-converted-space"/>
    <w:basedOn w:val="Style5"/>
    <w:qFormat/>
    <w:rPr/>
  </w:style>
  <w:style w:type="character" w:styleId="Style14">
    <w:name w:val="Интернет-ссылка"/>
    <w:rPr>
      <w:color w:val="0000FF"/>
      <w:u w:val="single"/>
    </w:rPr>
  </w:style>
  <w:style w:type="character" w:styleId="Style15">
    <w:name w:val="Верхний колонтитул Знак"/>
    <w:basedOn w:val="Style5"/>
    <w:qFormat/>
    <w:rPr/>
  </w:style>
  <w:style w:type="character" w:styleId="23">
    <w:name w:val="Заголовок 2 Знак"/>
    <w:basedOn w:val="Style5"/>
    <w:qFormat/>
    <w:rPr>
      <w:sz w:val="28"/>
    </w:rPr>
  </w:style>
  <w:style w:type="character" w:styleId="31">
    <w:name w:val="Заголовок 3 Знак"/>
    <w:basedOn w:val="Style5"/>
    <w:qFormat/>
    <w:rPr>
      <w:rFonts w:ascii="Cambria" w:hAnsi="Cambria" w:eastAsia="Times New Roman" w:cs="Times New Roman"/>
      <w:b/>
      <w:bCs/>
      <w:sz w:val="26"/>
      <w:szCs w:val="26"/>
    </w:rPr>
  </w:style>
  <w:style w:type="character" w:styleId="41">
    <w:name w:val="Заголовок 4 Знак"/>
    <w:basedOn w:val="Style5"/>
    <w:qFormat/>
    <w:rPr>
      <w:b/>
      <w:bCs/>
      <w:sz w:val="28"/>
      <w:szCs w:val="28"/>
    </w:rPr>
  </w:style>
  <w:style w:type="character" w:styleId="51">
    <w:name w:val="Заголовок 5 Знак"/>
    <w:basedOn w:val="Style5"/>
    <w:qFormat/>
    <w:rPr>
      <w:rFonts w:ascii="Cambria" w:hAnsi="Cambria" w:cs="Cambria"/>
      <w:color w:val="243F60"/>
    </w:rPr>
  </w:style>
  <w:style w:type="character" w:styleId="61">
    <w:name w:val="Заголовок 6 Знак"/>
    <w:basedOn w:val="Style5"/>
    <w:qFormat/>
    <w:rPr>
      <w:b/>
      <w:bCs/>
    </w:rPr>
  </w:style>
  <w:style w:type="character" w:styleId="71">
    <w:name w:val="Заголовок 7 Знак"/>
    <w:basedOn w:val="Style5"/>
    <w:qFormat/>
    <w:rPr>
      <w:rFonts w:ascii="Cambria" w:hAnsi="Cambria" w:cs="Cambria"/>
      <w:i/>
      <w:iCs/>
      <w:color w:val="404040"/>
    </w:rPr>
  </w:style>
  <w:style w:type="character" w:styleId="81">
    <w:name w:val="Заголовок 8 Знак"/>
    <w:basedOn w:val="Style5"/>
    <w:qFormat/>
    <w:rPr>
      <w:rFonts w:ascii="Cambria" w:hAnsi="Cambria" w:cs="Cambria"/>
      <w:color w:val="404040"/>
    </w:rPr>
  </w:style>
  <w:style w:type="character" w:styleId="91">
    <w:name w:val="Заголовок 9 Знак"/>
    <w:basedOn w:val="Style5"/>
    <w:qFormat/>
    <w:rPr>
      <w:rFonts w:ascii="Cambria" w:hAnsi="Cambria" w:cs="Cambria"/>
      <w:i/>
      <w:iCs/>
      <w:color w:val="404040"/>
    </w:rPr>
  </w:style>
  <w:style w:type="character" w:styleId="Style16">
    <w:name w:val="Посещённая гиперссылка"/>
    <w:rPr>
      <w:color w:val="800080"/>
      <w:u w:val="single"/>
    </w:rPr>
  </w:style>
  <w:style w:type="character" w:styleId="311">
    <w:name w:val="Заголовок 3 Знак1"/>
    <w:qFormat/>
    <w:rPr>
      <w:rFonts w:ascii="Arial" w:hAnsi="Arial" w:cs="Arial"/>
      <w:b/>
      <w:sz w:val="26"/>
    </w:rPr>
  </w:style>
  <w:style w:type="character" w:styleId="HTML">
    <w:name w:val="Стандартный HTML Знак"/>
    <w:basedOn w:val="Style5"/>
    <w:qFormat/>
    <w:rPr>
      <w:rFonts w:ascii="Courier New" w:hAnsi="Courier New" w:cs="Courier New"/>
    </w:rPr>
  </w:style>
  <w:style w:type="character" w:styleId="Style17">
    <w:name w:val="Текст сноски Знак"/>
    <w:qFormat/>
    <w:rPr>
      <w:sz w:val="24"/>
    </w:rPr>
  </w:style>
  <w:style w:type="character" w:styleId="14">
    <w:name w:val="Текст сноски Знак1"/>
    <w:basedOn w:val="Style5"/>
    <w:qFormat/>
    <w:rPr/>
  </w:style>
  <w:style w:type="character" w:styleId="Style18">
    <w:name w:val="Текст концевой сноски Знак"/>
    <w:basedOn w:val="Style5"/>
    <w:qFormat/>
    <w:rPr/>
  </w:style>
  <w:style w:type="character" w:styleId="Style19">
    <w:name w:val="Название Знак"/>
    <w:basedOn w:val="Style5"/>
    <w:qFormat/>
    <w:rPr>
      <w:rFonts w:ascii="Cambria" w:hAnsi="Cambria" w:cs="Cambria"/>
      <w:color w:val="17365D"/>
      <w:spacing w:val="5"/>
      <w:kern w:val="2"/>
      <w:sz w:val="52"/>
      <w:szCs w:val="52"/>
    </w:rPr>
  </w:style>
  <w:style w:type="character" w:styleId="Style20">
    <w:name w:val="Подзаголовок Знак"/>
    <w:basedOn w:val="Style5"/>
    <w:qFormat/>
    <w:rPr>
      <w:rFonts w:ascii="Cambria" w:hAnsi="Cambria" w:cs="Cambria"/>
      <w:i/>
      <w:iCs/>
      <w:color w:val="4F81BD"/>
      <w:spacing w:val="15"/>
      <w:sz w:val="24"/>
      <w:szCs w:val="24"/>
    </w:rPr>
  </w:style>
  <w:style w:type="character" w:styleId="24">
    <w:name w:val="Основной текст с отступом 2 Знак"/>
    <w:basedOn w:val="Style5"/>
    <w:qFormat/>
    <w:rPr/>
  </w:style>
  <w:style w:type="character" w:styleId="32">
    <w:name w:val="Основной текст с отступом 3 Знак"/>
    <w:basedOn w:val="Style5"/>
    <w:qFormat/>
    <w:rPr>
      <w:sz w:val="16"/>
    </w:rPr>
  </w:style>
  <w:style w:type="character" w:styleId="Style21">
    <w:name w:val="Схема документа Знак"/>
    <w:basedOn w:val="Style5"/>
    <w:qFormat/>
    <w:rPr>
      <w:rFonts w:ascii="Tahoma" w:hAnsi="Tahoma" w:cs="Tahoma"/>
      <w:shd w:fill="000080" w:val="clear"/>
    </w:rPr>
  </w:style>
  <w:style w:type="character" w:styleId="Style22">
    <w:name w:val="Текст Знак"/>
    <w:basedOn w:val="Style5"/>
    <w:qFormat/>
    <w:rPr>
      <w:rFonts w:ascii="Courier New" w:hAnsi="Courier New" w:cs="Courier New"/>
    </w:rPr>
  </w:style>
  <w:style w:type="character" w:styleId="25">
    <w:name w:val="Цитата 2 Знак"/>
    <w:basedOn w:val="Style5"/>
    <w:qFormat/>
    <w:rPr>
      <w:rFonts w:ascii="Calibri" w:hAnsi="Calibri" w:cs="Calibri"/>
      <w:i/>
      <w:iCs/>
      <w:color w:val="000000"/>
    </w:rPr>
  </w:style>
  <w:style w:type="character" w:styleId="Style23">
    <w:name w:val="Выделенная цитата Знак"/>
    <w:basedOn w:val="Style5"/>
    <w:qFormat/>
    <w:rPr>
      <w:rFonts w:ascii="Calibri" w:hAnsi="Calibri" w:cs="Calibri"/>
      <w:b/>
      <w:bCs/>
      <w:i/>
      <w:iCs/>
      <w:color w:val="4F81BD"/>
    </w:rPr>
  </w:style>
  <w:style w:type="character" w:styleId="ConsPlusNonformat">
    <w:name w:val="ConsPlusNonformat Знак"/>
    <w:qFormat/>
    <w:rPr>
      <w:rFonts w:ascii="Courier New" w:hAnsi="Courier New" w:cs="Courier New"/>
      <w:sz w:val="22"/>
      <w:szCs w:val="22"/>
      <w:lang w:val="ru-RU" w:bidi="ar-SA"/>
    </w:rPr>
  </w:style>
  <w:style w:type="character" w:styleId="QuoteChar">
    <w:name w:val="Quote Char"/>
    <w:qFormat/>
    <w:rPr>
      <w:i/>
      <w:color w:val="000000"/>
    </w:rPr>
  </w:style>
  <w:style w:type="character" w:styleId="IntenseQuoteChar">
    <w:name w:val="Intense Quote Char"/>
    <w:qFormat/>
    <w:rPr>
      <w:b/>
      <w:i/>
      <w:color w:val="4F81BD"/>
    </w:rPr>
  </w:style>
  <w:style w:type="character" w:styleId="CharStyle8">
    <w:name w:val="Char Style 8"/>
    <w:qFormat/>
    <w:rPr>
      <w:b/>
      <w:sz w:val="10"/>
      <w:shd w:fill="FFFFFF" w:val="clear"/>
    </w:rPr>
  </w:style>
  <w:style w:type="character" w:styleId="CharStyle9Exact">
    <w:name w:val="Char Style 9 Exact"/>
    <w:qFormat/>
    <w:rPr>
      <w:b/>
      <w:spacing w:val="-2"/>
      <w:sz w:val="9"/>
      <w:u w:val="none"/>
    </w:rPr>
  </w:style>
  <w:style w:type="character" w:styleId="CharStyle5">
    <w:name w:val="Char Style 5"/>
    <w:qFormat/>
    <w:rPr>
      <w:sz w:val="10"/>
      <w:shd w:fill="FFFFFF" w:val="clear"/>
    </w:rPr>
  </w:style>
  <w:style w:type="character" w:styleId="WW">
    <w:name w:val="WW-Интернет-ссылка"/>
    <w:qFormat/>
    <w:rPr>
      <w:color w:val="000080"/>
      <w:u w:val="single"/>
    </w:rPr>
  </w:style>
  <w:style w:type="character" w:styleId="15">
    <w:name w:val="Текст выноски Знак1"/>
    <w:basedOn w:val="Style5"/>
    <w:qFormat/>
    <w:rPr>
      <w:rFonts w:ascii="Tahoma" w:hAnsi="Tahoma" w:eastAsia="Lucida Sans Unicode" w:cs="Mangal"/>
      <w:color w:val="00000A"/>
      <w:sz w:val="16"/>
      <w:szCs w:val="14"/>
      <w:lang w:bidi="hi-IN"/>
    </w:rPr>
  </w:style>
  <w:style w:type="character" w:styleId="WW8Num1z1">
    <w:name w:val="WW8Num1z1"/>
    <w:qFormat/>
    <w:rPr/>
  </w:style>
  <w:style w:type="character" w:styleId="WW8Num1z2">
    <w:name w:val="WW8Num1z2"/>
    <w:qFormat/>
    <w:rPr>
      <w:rFonts w:ascii="Times New Roman" w:hAnsi="Times New Roman" w:cs="Times New Roman"/>
      <w:bCs/>
      <w:sz w:val="28"/>
      <w:szCs w:val="28"/>
      <w:shd w:fill="FFFF00" w:val="clear"/>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color w:val="000000"/>
      <w:sz w:val="28"/>
      <w:szCs w:val="28"/>
    </w:rPr>
  </w:style>
  <w:style w:type="character" w:styleId="WW8Num2z1">
    <w:name w:val="WW8Num2z1"/>
    <w:qFormat/>
    <w:rPr>
      <w:b w:val="false"/>
      <w:bCs w:val="false"/>
      <w:color w:val="333333"/>
      <w:sz w:val="28"/>
      <w:szCs w:val="28"/>
      <w:shd w:fill="FFFFFF" w:val="clear"/>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1">
    <w:name w:val="WW8Num3z1"/>
    <w:qFormat/>
    <w:rPr/>
  </w:style>
  <w:style w:type="character" w:styleId="WW8Num3z2">
    <w:name w:val="WW8Num3z2"/>
    <w:qFormat/>
    <w:rPr>
      <w:rFonts w:ascii="Times New Roman" w:hAnsi="Times New Roman" w:cs="Times New Roman"/>
      <w:bCs/>
      <w:sz w:val="28"/>
      <w:szCs w:val="28"/>
      <w:shd w:fill="FFFF00" w:val="clear"/>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sz w:val="28"/>
      <w:szCs w:val="28"/>
    </w:rPr>
  </w:style>
  <w:style w:type="character" w:styleId="WW8Num4z1">
    <w:name w:val="WW8Num4z1"/>
    <w:qFormat/>
    <w:rPr/>
  </w:style>
  <w:style w:type="character" w:styleId="WW8Num4z2">
    <w:name w:val="WW8Num4z2"/>
    <w:qFormat/>
    <w:rPr>
      <w:rFonts w:ascii="Times New Roman" w:hAnsi="Times New Roman" w:cs="Times New Roman"/>
      <w:bCs/>
      <w:sz w:val="28"/>
      <w:szCs w:val="28"/>
      <w:shd w:fill="FFFF00" w:val="clear"/>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1">
    <w:name w:val="WW8Num5z1"/>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WW8Num6z1">
    <w:name w:val="WW8Num6z1"/>
    <w:qFormat/>
    <w:rPr/>
  </w:style>
  <w:style w:type="character" w:styleId="WW8Num6z3">
    <w:name w:val="WW8Num6z3"/>
    <w:qFormat/>
    <w:rPr/>
  </w:style>
  <w:style w:type="character" w:styleId="WW8Num6z4">
    <w:name w:val="WW8Num6z4"/>
    <w:qFormat/>
    <w:rPr/>
  </w:style>
  <w:style w:type="character" w:styleId="WW8Num6z5">
    <w:name w:val="WW8Num6z5"/>
    <w:qFormat/>
    <w:rPr/>
  </w:style>
  <w:style w:type="character" w:styleId="WW8Num6z6">
    <w:name w:val="WW8Num6z6"/>
    <w:qFormat/>
    <w:rPr/>
  </w:style>
  <w:style w:type="character" w:styleId="WW8Num6z7">
    <w:name w:val="WW8Num6z7"/>
    <w:qFormat/>
    <w:rPr/>
  </w:style>
  <w:style w:type="character" w:styleId="WW8Num6z8">
    <w:name w:val="WW8Num6z8"/>
    <w:qFormat/>
    <w:rPr/>
  </w:style>
  <w:style w:type="character" w:styleId="92">
    <w:name w:val="Основной шрифт абзаца9"/>
    <w:qFormat/>
    <w:rPr/>
  </w:style>
  <w:style w:type="character" w:styleId="82">
    <w:name w:val="Основной шрифт абзаца8"/>
    <w:qFormat/>
    <w:rPr/>
  </w:style>
  <w:style w:type="character" w:styleId="72">
    <w:name w:val="Основной шрифт абзаца7"/>
    <w:qFormat/>
    <w:rPr/>
  </w:style>
  <w:style w:type="character" w:styleId="WW8Num7z1">
    <w:name w:val="WW8Num7z1"/>
    <w:qFormat/>
    <w:rPr/>
  </w:style>
  <w:style w:type="character" w:styleId="WW8Num7z2">
    <w:name w:val="WW8Num7z2"/>
    <w:qFormat/>
    <w:rPr/>
  </w:style>
  <w:style w:type="character" w:styleId="WW8Num7z3">
    <w:name w:val="WW8Num7z3"/>
    <w:qFormat/>
    <w:rPr/>
  </w:style>
  <w:style w:type="character" w:styleId="WW8Num7z4">
    <w:name w:val="WW8Num7z4"/>
    <w:qFormat/>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62">
    <w:name w:val="Основной шрифт абзаца6"/>
    <w:qFormat/>
    <w:rPr/>
  </w:style>
  <w:style w:type="character" w:styleId="52">
    <w:name w:val="Основной шрифт абзаца5"/>
    <w:qFormat/>
    <w:rPr/>
  </w:style>
  <w:style w:type="character" w:styleId="42">
    <w:name w:val="Основной шрифт абзаца4"/>
    <w:qFormat/>
    <w:rPr/>
  </w:style>
  <w:style w:type="character" w:styleId="33">
    <w:name w:val="Основной шрифт абзаца3"/>
    <w:qFormat/>
    <w:rPr/>
  </w:style>
  <w:style w:type="character" w:styleId="121">
    <w:name w:val=" Знак12"/>
    <w:qFormat/>
    <w:rPr>
      <w:rFonts w:ascii="AG Souvenir;Times New Roman" w:hAnsi="AG Souvenir;Times New Roman" w:cs="AG Souvenir;Times New Roman"/>
      <w:b/>
      <w:spacing w:val="38"/>
      <w:sz w:val="28"/>
    </w:rPr>
  </w:style>
  <w:style w:type="character" w:styleId="111">
    <w:name w:val=" Знак11"/>
    <w:qFormat/>
    <w:rPr>
      <w:sz w:val="28"/>
    </w:rPr>
  </w:style>
  <w:style w:type="character" w:styleId="10">
    <w:name w:val=" Знак10"/>
    <w:qFormat/>
    <w:rPr>
      <w:rFonts w:ascii="Arial" w:hAnsi="Arial" w:cs="Times New Roman"/>
      <w:b/>
      <w:bCs/>
      <w:sz w:val="26"/>
      <w:szCs w:val="26"/>
    </w:rPr>
  </w:style>
  <w:style w:type="character" w:styleId="93">
    <w:name w:val=" Знак9"/>
    <w:qFormat/>
    <w:rPr>
      <w:sz w:val="28"/>
    </w:rPr>
  </w:style>
  <w:style w:type="character" w:styleId="83">
    <w:name w:val=" Знак8"/>
    <w:qFormat/>
    <w:rPr>
      <w:sz w:val="28"/>
    </w:rPr>
  </w:style>
  <w:style w:type="character" w:styleId="73">
    <w:name w:val=" Знак7"/>
    <w:basedOn w:val="12"/>
    <w:qFormat/>
    <w:rPr/>
  </w:style>
  <w:style w:type="character" w:styleId="63">
    <w:name w:val=" Знак6"/>
    <w:basedOn w:val="12"/>
    <w:qFormat/>
    <w:rPr/>
  </w:style>
  <w:style w:type="character" w:styleId="53">
    <w:name w:val=" Знак5"/>
    <w:qFormat/>
    <w:rPr>
      <w:rFonts w:cs="Times New Roman"/>
      <w:sz w:val="24"/>
      <w:szCs w:val="24"/>
    </w:rPr>
  </w:style>
  <w:style w:type="character" w:styleId="43">
    <w:name w:val=" Знак4"/>
    <w:qFormat/>
    <w:rPr>
      <w:rFonts w:cs="Times New Roman"/>
      <w:color w:val="FF0000"/>
      <w:sz w:val="24"/>
      <w:szCs w:val="24"/>
    </w:rPr>
  </w:style>
  <w:style w:type="character" w:styleId="34">
    <w:name w:val=" Знак3"/>
    <w:qFormat/>
    <w:rPr>
      <w:rFonts w:cs="Times New Roman"/>
      <w:sz w:val="28"/>
      <w:szCs w:val="28"/>
    </w:rPr>
  </w:style>
  <w:style w:type="character" w:styleId="26">
    <w:name w:val=" Знак2"/>
    <w:qFormat/>
    <w:rPr>
      <w:rFonts w:ascii="Calibri" w:hAnsi="Calibri" w:cs="Times New Roman"/>
      <w:sz w:val="28"/>
      <w:szCs w:val="28"/>
    </w:rPr>
  </w:style>
  <w:style w:type="character" w:styleId="16">
    <w:name w:val=" Знак1"/>
    <w:qFormat/>
    <w:rPr>
      <w:rFonts w:cs="Times New Roman"/>
      <w:sz w:val="16"/>
      <w:szCs w:val="16"/>
    </w:rPr>
  </w:style>
  <w:style w:type="character" w:styleId="Style24">
    <w:name w:val=" Знак"/>
    <w:qFormat/>
    <w:rPr>
      <w:rFonts w:ascii="Tahoma" w:hAnsi="Tahoma" w:cs="Times New Roman"/>
      <w:sz w:val="16"/>
      <w:szCs w:val="16"/>
    </w:rPr>
  </w:style>
  <w:style w:type="character" w:styleId="211">
    <w:name w:val="Основной текст с отступом 2 Знак1"/>
    <w:qFormat/>
    <w:rPr>
      <w:sz w:val="22"/>
    </w:rPr>
  </w:style>
  <w:style w:type="character" w:styleId="Style25">
    <w:name w:val="Гипертекстовая ссылка"/>
    <w:qFormat/>
    <w:rPr>
      <w:color w:val="106BBE"/>
      <w:sz w:val="26"/>
    </w:rPr>
  </w:style>
  <w:style w:type="character" w:styleId="Style26">
    <w:name w:val="Основной текст_"/>
    <w:qFormat/>
    <w:rPr>
      <w:sz w:val="27"/>
      <w:szCs w:val="27"/>
      <w:lang w:bidi="ar-SA"/>
    </w:rPr>
  </w:style>
  <w:style w:type="character" w:styleId="122">
    <w:name w:val="Знак12"/>
    <w:qFormat/>
    <w:rPr>
      <w:rFonts w:ascii="AG Souvenir;Times New Roman" w:hAnsi="AG Souvenir;Times New Roman" w:cs="AG Souvenir;Times New Roman"/>
      <w:b/>
      <w:spacing w:val="38"/>
      <w:sz w:val="28"/>
    </w:rPr>
  </w:style>
  <w:style w:type="character" w:styleId="112">
    <w:name w:val="Знак11"/>
    <w:qFormat/>
    <w:rPr>
      <w:sz w:val="28"/>
    </w:rPr>
  </w:style>
  <w:style w:type="character" w:styleId="101">
    <w:name w:val="Знак10"/>
    <w:qFormat/>
    <w:rPr>
      <w:rFonts w:ascii="Arial" w:hAnsi="Arial" w:cs="Times New Roman"/>
      <w:b/>
      <w:bCs/>
      <w:sz w:val="26"/>
      <w:szCs w:val="26"/>
    </w:rPr>
  </w:style>
  <w:style w:type="character" w:styleId="94">
    <w:name w:val="Знак9"/>
    <w:qFormat/>
    <w:rPr>
      <w:sz w:val="28"/>
    </w:rPr>
  </w:style>
  <w:style w:type="character" w:styleId="84">
    <w:name w:val="Знак8"/>
    <w:qFormat/>
    <w:rPr>
      <w:sz w:val="28"/>
    </w:rPr>
  </w:style>
  <w:style w:type="character" w:styleId="74">
    <w:name w:val="Знак7"/>
    <w:basedOn w:val="12"/>
    <w:qFormat/>
    <w:rPr/>
  </w:style>
  <w:style w:type="character" w:styleId="64">
    <w:name w:val="Знак6"/>
    <w:basedOn w:val="12"/>
    <w:qFormat/>
    <w:rPr/>
  </w:style>
  <w:style w:type="character" w:styleId="54">
    <w:name w:val="Знак5"/>
    <w:qFormat/>
    <w:rPr>
      <w:rFonts w:cs="Times New Roman"/>
      <w:sz w:val="24"/>
      <w:szCs w:val="24"/>
    </w:rPr>
  </w:style>
  <w:style w:type="character" w:styleId="44">
    <w:name w:val="Знак4"/>
    <w:qFormat/>
    <w:rPr>
      <w:rFonts w:cs="Times New Roman"/>
      <w:color w:val="FF0000"/>
      <w:sz w:val="24"/>
      <w:szCs w:val="24"/>
    </w:rPr>
  </w:style>
  <w:style w:type="character" w:styleId="35">
    <w:name w:val="Знак3"/>
    <w:qFormat/>
    <w:rPr>
      <w:rFonts w:cs="Times New Roman"/>
      <w:sz w:val="28"/>
      <w:szCs w:val="28"/>
    </w:rPr>
  </w:style>
  <w:style w:type="character" w:styleId="27">
    <w:name w:val="Знак2"/>
    <w:qFormat/>
    <w:rPr>
      <w:rFonts w:ascii="Calibri" w:hAnsi="Calibri" w:cs="Times New Roman"/>
      <w:sz w:val="28"/>
      <w:szCs w:val="28"/>
    </w:rPr>
  </w:style>
  <w:style w:type="character" w:styleId="Style27">
    <w:name w:val="Знак"/>
    <w:qFormat/>
    <w:rPr>
      <w:rFonts w:ascii="Tahoma" w:hAnsi="Tahoma" w:cs="Times New Roman"/>
      <w:sz w:val="16"/>
      <w:szCs w:val="16"/>
    </w:rPr>
  </w:style>
  <w:style w:type="character" w:styleId="17">
    <w:name w:val="Основной текст с отступом Знак1"/>
    <w:basedOn w:val="Style5"/>
    <w:qFormat/>
    <w:rPr>
      <w:sz w:val="28"/>
      <w:lang w:val="ru-RU" w:eastAsia="zh-CN"/>
    </w:rPr>
  </w:style>
  <w:style w:type="character" w:styleId="18">
    <w:name w:val="Подзаголовок Знак1"/>
    <w:basedOn w:val="Style5"/>
    <w:qFormat/>
    <w:rPr>
      <w:rFonts w:ascii="Arial" w:hAnsi="Arial" w:eastAsia="Lucida Sans Unicode" w:cs="Mangal"/>
      <w:i/>
      <w:iCs/>
      <w:sz w:val="28"/>
      <w:szCs w:val="28"/>
      <w:lang w:eastAsia="zh-CN"/>
    </w:rPr>
  </w:style>
  <w:style w:type="character" w:styleId="19">
    <w:name w:val="Основной текст1"/>
    <w:basedOn w:val="Style26"/>
    <w:qFormat/>
    <w:rPr>
      <w:rFonts w:ascii="Courier New" w:hAnsi="Courier New" w:eastAsia="Courier New" w:cs="Courier New"/>
      <w:color w:val="000000"/>
      <w:spacing w:val="0"/>
      <w:w w:val="100"/>
      <w:position w:val="0"/>
      <w:sz w:val="18"/>
      <w:sz w:val="18"/>
      <w:szCs w:val="18"/>
      <w:shd w:fill="FFFFFF" w:val="clear"/>
      <w:vertAlign w:val="baseline"/>
      <w:lang w:val="ru-RU"/>
    </w:rPr>
  </w:style>
  <w:style w:type="character" w:styleId="28">
    <w:name w:val="Основной текст2"/>
    <w:basedOn w:val="Style5"/>
    <w:qFormat/>
    <w:rPr>
      <w:rFonts w:ascii="Book Antiqua" w:hAnsi="Book Antiqua" w:eastAsia="Book Antiqua" w:cs="Book Antiqua"/>
      <w:b w:val="false"/>
      <w:bCs w:val="false"/>
      <w:i w:val="false"/>
      <w:iCs w:val="false"/>
      <w:caps w:val="false"/>
      <w:smallCaps w:val="false"/>
      <w:strike w:val="false"/>
      <w:dstrike w:val="false"/>
      <w:color w:val="000000"/>
      <w:spacing w:val="0"/>
      <w:w w:val="100"/>
      <w:position w:val="0"/>
      <w:sz w:val="29"/>
      <w:sz w:val="29"/>
      <w:szCs w:val="29"/>
      <w:u w:val="none"/>
      <w:vertAlign w:val="baseline"/>
      <w:lang w:val="ru-RU"/>
    </w:rPr>
  </w:style>
  <w:style w:type="character" w:styleId="Style28">
    <w:name w:val="Цветовое выделение"/>
    <w:qFormat/>
    <w:rPr>
      <w:b/>
      <w:bCs/>
      <w:color w:val="26282F"/>
    </w:rPr>
  </w:style>
  <w:style w:type="character" w:styleId="12pt">
    <w:name w:val="Основной текст + 12 pt"/>
    <w:qFormat/>
    <w:rPr>
      <w:rFonts w:ascii="Times New Roman" w:hAnsi="Times New Roman" w:eastAsia="Times New Roman" w:cs="Times New Roman"/>
      <w:b w:val="false"/>
      <w:bCs w:val="false"/>
      <w:i w:val="false"/>
      <w:iCs w:val="false"/>
      <w:caps w:val="false"/>
      <w:smallCaps w:val="false"/>
      <w:strike w:val="false"/>
      <w:dstrike w:val="false"/>
      <w:color w:val="000000"/>
      <w:spacing w:val="0"/>
      <w:w w:val="100"/>
      <w:position w:val="0"/>
      <w:sz w:val="24"/>
      <w:sz w:val="24"/>
      <w:szCs w:val="24"/>
      <w:u w:val="none"/>
      <w:vertAlign w:val="baseline"/>
      <w:lang w:val="ru-RU"/>
    </w:rPr>
  </w:style>
  <w:style w:type="character" w:styleId="ConsPlusNormal">
    <w:name w:val="ConsPlusNormal Знак"/>
    <w:qFormat/>
    <w:rPr>
      <w:rFonts w:ascii="Arial" w:hAnsi="Arial" w:eastAsia="Arial" w:cs="Arial"/>
      <w:lang w:bidi="ar-SA"/>
    </w:rPr>
  </w:style>
  <w:style w:type="character" w:styleId="45">
    <w:name w:val="Основной текст (4)_"/>
    <w:qFormat/>
    <w:rPr>
      <w:rFonts w:ascii="Courier New" w:hAnsi="Courier New" w:eastAsia="Courier New" w:cs="Courier New"/>
      <w:color w:val="000000"/>
      <w:sz w:val="23"/>
      <w:szCs w:val="23"/>
      <w:shd w:fill="FFFFFF" w:val="clear"/>
    </w:rPr>
  </w:style>
  <w:style w:type="character" w:styleId="Blk">
    <w:name w:val="blk"/>
    <w:qFormat/>
    <w:rPr/>
  </w:style>
  <w:style w:type="paragraph" w:styleId="Style29">
    <w:name w:val="Заголовок"/>
    <w:basedOn w:val="Normal"/>
    <w:next w:val="Style30"/>
    <w:qFormat/>
    <w:pPr>
      <w:keepNext w:val="true"/>
      <w:widowControl w:val="false"/>
      <w:suppressAutoHyphens w:val="true"/>
      <w:spacing w:before="240" w:after="120"/>
    </w:pPr>
    <w:rPr>
      <w:rFonts w:ascii="Arial" w:hAnsi="Arial" w:eastAsia="Lucida Sans Unicode" w:cs="Mangal"/>
      <w:kern w:val="2"/>
      <w:sz w:val="28"/>
      <w:szCs w:val="28"/>
      <w:lang w:bidi="hi-IN"/>
    </w:rPr>
  </w:style>
  <w:style w:type="paragraph" w:styleId="Style30">
    <w:name w:val="Body Text"/>
    <w:basedOn w:val="Normal"/>
    <w:pPr/>
    <w:rPr>
      <w:sz w:val="28"/>
    </w:rPr>
  </w:style>
  <w:style w:type="paragraph" w:styleId="Style31">
    <w:name w:val="List"/>
    <w:basedOn w:val="Style30"/>
    <w:pPr>
      <w:widowControl w:val="false"/>
      <w:suppressAutoHyphens w:val="true"/>
      <w:spacing w:before="0" w:after="120"/>
    </w:pPr>
    <w:rPr>
      <w:rFonts w:ascii="Arial" w:hAnsi="Arial" w:eastAsia="Lucida Sans Unicode" w:cs="Mangal"/>
      <w:kern w:val="2"/>
      <w:sz w:val="20"/>
      <w:szCs w:val="24"/>
      <w:lang w:bidi="hi-IN"/>
    </w:rPr>
  </w:style>
  <w:style w:type="paragraph" w:styleId="Style32">
    <w:name w:val="Caption"/>
    <w:basedOn w:val="Normal"/>
    <w:next w:val="Normal"/>
    <w:qFormat/>
    <w:pPr>
      <w:pBdr>
        <w:bottom w:val="single" w:sz="8" w:space="4" w:color="4F81BD"/>
      </w:pBdr>
      <w:spacing w:before="0" w:after="300"/>
      <w:contextualSpacing/>
    </w:pPr>
    <w:rPr>
      <w:rFonts w:ascii="Cambria" w:hAnsi="Cambria" w:cs="Cambria"/>
      <w:color w:val="17365D"/>
      <w:spacing w:val="5"/>
      <w:kern w:val="2"/>
      <w:sz w:val="52"/>
      <w:szCs w:val="52"/>
    </w:rPr>
  </w:style>
  <w:style w:type="paragraph" w:styleId="Style33">
    <w:name w:val="Указатель"/>
    <w:basedOn w:val="Normal"/>
    <w:qFormat/>
    <w:pPr>
      <w:suppressLineNumbers/>
    </w:pPr>
    <w:rPr>
      <w:rFonts w:cs="Arial"/>
      <w:lang w:val="zxx" w:eastAsia="zxx" w:bidi="zxx"/>
    </w:rPr>
  </w:style>
  <w:style w:type="paragraph" w:styleId="312">
    <w:name w:val=" Знак3 Знак Знак Знак Знак Знак1"/>
    <w:basedOn w:val="Normal"/>
    <w:qFormat/>
    <w:pPr>
      <w:spacing w:before="280" w:after="280"/>
    </w:pPr>
    <w:rPr>
      <w:rFonts w:ascii="Tahoma" w:hAnsi="Tahoma" w:cs="Tahoma"/>
      <w:lang w:val="en-US"/>
    </w:rPr>
  </w:style>
  <w:style w:type="paragraph" w:styleId="Style34">
    <w:name w:val="Колонтитул"/>
    <w:basedOn w:val="Normal"/>
    <w:qFormat/>
    <w:pPr>
      <w:suppressLineNumbers/>
      <w:tabs>
        <w:tab w:val="clear" w:pos="708"/>
        <w:tab w:val="center" w:pos="4819" w:leader="none"/>
        <w:tab w:val="right" w:pos="9638" w:leader="none"/>
      </w:tabs>
    </w:pPr>
    <w:rPr/>
  </w:style>
  <w:style w:type="paragraph" w:styleId="Style35">
    <w:name w:val="Header"/>
    <w:basedOn w:val="Normal"/>
    <w:pPr>
      <w:tabs>
        <w:tab w:val="clear" w:pos="708"/>
        <w:tab w:val="center" w:pos="4677" w:leader="none"/>
        <w:tab w:val="right" w:pos="9355" w:leader="none"/>
      </w:tabs>
    </w:pPr>
    <w:rPr/>
  </w:style>
  <w:style w:type="paragraph" w:styleId="Style36">
    <w:name w:val="Footer"/>
    <w:basedOn w:val="Normal"/>
    <w:pPr>
      <w:tabs>
        <w:tab w:val="clear" w:pos="708"/>
        <w:tab w:val="center" w:pos="4677" w:leader="none"/>
        <w:tab w:val="right" w:pos="9355" w:leader="none"/>
      </w:tabs>
    </w:pPr>
    <w:rPr/>
  </w:style>
  <w:style w:type="paragraph" w:styleId="ConsPlusTitle">
    <w:name w:val="ConsPlusTitle"/>
    <w:qFormat/>
    <w:pPr>
      <w:widowControl w:val="false"/>
      <w:autoSpaceDE w:val="false"/>
      <w:bidi w:val="0"/>
    </w:pPr>
    <w:rPr>
      <w:rFonts w:ascii="Times New Roman" w:hAnsi="Times New Roman" w:eastAsia="Times New Roman" w:cs="Times New Roman"/>
      <w:b/>
      <w:bCs/>
      <w:color w:val="auto"/>
      <w:sz w:val="24"/>
      <w:szCs w:val="24"/>
      <w:lang w:val="ru-RU" w:bidi="ar-SA" w:eastAsia="zh-CN"/>
    </w:rPr>
  </w:style>
  <w:style w:type="paragraph" w:styleId="Style37">
    <w:name w:val="Текст выноски"/>
    <w:basedOn w:val="Normal"/>
    <w:qFormat/>
    <w:pPr/>
    <w:rPr>
      <w:rFonts w:ascii="Tahoma" w:hAnsi="Tahoma" w:cs="Tahoma"/>
      <w:sz w:val="16"/>
      <w:szCs w:val="16"/>
    </w:rPr>
  </w:style>
  <w:style w:type="paragraph" w:styleId="Western">
    <w:name w:val="western"/>
    <w:basedOn w:val="Normal"/>
    <w:qFormat/>
    <w:pPr>
      <w:shd w:fill="FFFFFF" w:val="clear"/>
      <w:spacing w:lineRule="atLeast" w:line="323" w:before="280" w:after="0"/>
      <w:jc w:val="both"/>
    </w:pPr>
    <w:rPr>
      <w:color w:val="000000"/>
      <w:sz w:val="28"/>
      <w:szCs w:val="28"/>
    </w:rPr>
  </w:style>
  <w:style w:type="paragraph" w:styleId="Style38">
    <w:name w:val="Обычный (веб)"/>
    <w:basedOn w:val="Normal"/>
    <w:qFormat/>
    <w:pPr>
      <w:spacing w:lineRule="auto" w:line="288" w:before="280" w:after="142"/>
    </w:pPr>
    <w:rPr>
      <w:color w:val="000000"/>
      <w:sz w:val="24"/>
      <w:szCs w:val="24"/>
    </w:rPr>
  </w:style>
  <w:style w:type="paragraph" w:styleId="ConsPlusNormal1">
    <w:name w:val="ConsPlusNormal"/>
    <w:qFormat/>
    <w:pPr>
      <w:widowControl w:val="false"/>
      <w:suppressAutoHyphens w:val="true"/>
      <w:autoSpaceDE w:val="false"/>
      <w:bidi w:val="0"/>
      <w:ind w:firstLine="720"/>
    </w:pPr>
    <w:rPr>
      <w:rFonts w:ascii="Arial" w:hAnsi="Arial" w:eastAsia="Arial" w:cs="Arial"/>
      <w:color w:val="auto"/>
      <w:sz w:val="20"/>
      <w:szCs w:val="20"/>
      <w:lang w:bidi="ar-SA" w:val="ru-RU" w:eastAsia="zh-CN"/>
    </w:rPr>
  </w:style>
  <w:style w:type="paragraph" w:styleId="ConsNonformat">
    <w:name w:val="ConsNonformat"/>
    <w:qFormat/>
    <w:pPr>
      <w:widowControl w:val="false"/>
      <w:suppressAutoHyphens w:val="true"/>
      <w:autoSpaceDE w:val="false"/>
      <w:bidi w:val="0"/>
      <w:ind w:right="19772" w:hanging="0"/>
    </w:pPr>
    <w:rPr>
      <w:rFonts w:ascii="Courier New" w:hAnsi="Courier New" w:eastAsia="Arial" w:cs="Courier New"/>
      <w:color w:val="auto"/>
      <w:sz w:val="20"/>
      <w:szCs w:val="20"/>
      <w:lang w:val="ru-RU" w:bidi="ar-SA" w:eastAsia="zh-CN"/>
    </w:rPr>
  </w:style>
  <w:style w:type="paragraph" w:styleId="ConsPlusCell">
    <w:name w:val="ConsPlusCell"/>
    <w:qFormat/>
    <w:pPr>
      <w:widowControl w:val="false"/>
      <w:suppressAutoHyphens w:val="true"/>
      <w:autoSpaceDE w:val="false"/>
      <w:bidi w:val="0"/>
    </w:pPr>
    <w:rPr>
      <w:rFonts w:ascii="Calibri" w:hAnsi="Calibri" w:eastAsia="Calibri" w:cs="Calibri"/>
      <w:color w:val="auto"/>
      <w:sz w:val="22"/>
      <w:szCs w:val="22"/>
      <w:lang w:val="ru-RU" w:bidi="ar-SA" w:eastAsia="zh-CN"/>
    </w:rPr>
  </w:style>
  <w:style w:type="paragraph" w:styleId="Default">
    <w:name w:val="Default"/>
    <w:qFormat/>
    <w:pPr>
      <w:widowControl/>
      <w:suppressAutoHyphens w:val="true"/>
      <w:autoSpaceDE w:val="false"/>
      <w:bidi w:val="0"/>
    </w:pPr>
    <w:rPr>
      <w:rFonts w:ascii="Courier New" w:hAnsi="Courier New" w:eastAsia="Times New Roman" w:cs="Courier New"/>
      <w:color w:val="000000"/>
      <w:sz w:val="24"/>
      <w:szCs w:val="24"/>
      <w:lang w:val="ru-RU" w:bidi="ar-SA" w:eastAsia="zh-CN"/>
    </w:rPr>
  </w:style>
  <w:style w:type="paragraph" w:styleId="Style39">
    <w:name w:val="Абзац списка"/>
    <w:basedOn w:val="Normal"/>
    <w:qFormat/>
    <w:pPr>
      <w:spacing w:lineRule="auto" w:line="276" w:before="0" w:after="200"/>
      <w:ind w:left="720" w:hanging="0"/>
      <w:contextualSpacing/>
    </w:pPr>
    <w:rPr>
      <w:rFonts w:ascii="Calibri" w:hAnsi="Calibri" w:eastAsia="Calibri" w:cs="Calibri"/>
      <w:sz w:val="22"/>
      <w:szCs w:val="22"/>
    </w:rPr>
  </w:style>
  <w:style w:type="paragraph" w:styleId="Style40">
    <w:name w:val="Содержимое таблицы"/>
    <w:basedOn w:val="Normal"/>
    <w:qFormat/>
    <w:pPr>
      <w:widowControl w:val="false"/>
      <w:suppressLineNumbers/>
      <w:suppressAutoHyphens w:val="true"/>
    </w:pPr>
    <w:rPr>
      <w:rFonts w:eastAsia="Andale Sans UI;Arial Unicode MS"/>
      <w:kern w:val="2"/>
      <w:sz w:val="24"/>
      <w:szCs w:val="24"/>
      <w:lang w:val="zxx" w:eastAsia="zh-CN"/>
    </w:rPr>
  </w:style>
  <w:style w:type="paragraph" w:styleId="29">
    <w:name w:val="Основной текст 2"/>
    <w:basedOn w:val="Normal"/>
    <w:qFormat/>
    <w:pPr>
      <w:spacing w:lineRule="auto" w:line="480" w:before="0" w:after="120"/>
    </w:pPr>
    <w:rPr/>
  </w:style>
  <w:style w:type="paragraph" w:styleId="FR1">
    <w:name w:val="FR1"/>
    <w:qFormat/>
    <w:pPr>
      <w:widowControl w:val="false"/>
      <w:autoSpaceDE w:val="false"/>
      <w:bidi w:val="0"/>
      <w:spacing w:before="380" w:after="0"/>
    </w:pPr>
    <w:rPr>
      <w:rFonts w:ascii="Arial" w:hAnsi="Arial" w:eastAsia="Times New Roman" w:cs="Arial"/>
      <w:color w:val="auto"/>
      <w:sz w:val="24"/>
      <w:szCs w:val="24"/>
      <w:lang w:val="ru-RU" w:bidi="ar-SA" w:eastAsia="zh-CN"/>
    </w:rPr>
  </w:style>
  <w:style w:type="paragraph" w:styleId="210">
    <w:name w:val="Название2"/>
    <w:basedOn w:val="Normal"/>
    <w:qFormat/>
    <w:pPr>
      <w:widowControl w:val="false"/>
      <w:suppressLineNumbers/>
      <w:suppressAutoHyphens w:val="true"/>
      <w:spacing w:before="120" w:after="120"/>
    </w:pPr>
    <w:rPr>
      <w:rFonts w:ascii="Arial" w:hAnsi="Arial" w:eastAsia="Lucida Sans Unicode" w:cs="Mangal"/>
      <w:i/>
      <w:iCs/>
      <w:kern w:val="2"/>
      <w:szCs w:val="24"/>
      <w:lang w:bidi="hi-IN"/>
    </w:rPr>
  </w:style>
  <w:style w:type="paragraph" w:styleId="212">
    <w:name w:val="Указатель2"/>
    <w:basedOn w:val="Normal"/>
    <w:qFormat/>
    <w:pPr>
      <w:widowControl w:val="false"/>
      <w:suppressLineNumbers/>
      <w:suppressAutoHyphens w:val="true"/>
    </w:pPr>
    <w:rPr>
      <w:rFonts w:ascii="Arial" w:hAnsi="Arial" w:eastAsia="Lucida Sans Unicode" w:cs="Mangal"/>
      <w:kern w:val="2"/>
      <w:szCs w:val="24"/>
      <w:lang w:bidi="hi-IN"/>
    </w:rPr>
  </w:style>
  <w:style w:type="paragraph" w:styleId="110">
    <w:name w:val="Название1"/>
    <w:basedOn w:val="Normal"/>
    <w:qFormat/>
    <w:pPr>
      <w:widowControl w:val="false"/>
      <w:suppressLineNumbers/>
      <w:suppressAutoHyphens w:val="true"/>
      <w:spacing w:before="120" w:after="120"/>
    </w:pPr>
    <w:rPr>
      <w:rFonts w:ascii="Arial" w:hAnsi="Arial" w:eastAsia="Lucida Sans Unicode" w:cs="Mangal"/>
      <w:i/>
      <w:iCs/>
      <w:kern w:val="2"/>
      <w:szCs w:val="24"/>
      <w:lang w:bidi="hi-IN"/>
    </w:rPr>
  </w:style>
  <w:style w:type="paragraph" w:styleId="113">
    <w:name w:val="Указатель1"/>
    <w:basedOn w:val="Normal"/>
    <w:qFormat/>
    <w:pPr>
      <w:widowControl w:val="false"/>
      <w:suppressLineNumbers/>
      <w:suppressAutoHyphens w:val="true"/>
    </w:pPr>
    <w:rPr>
      <w:rFonts w:ascii="Arial" w:hAnsi="Arial" w:eastAsia="Lucida Sans Unicode" w:cs="Mangal"/>
      <w:kern w:val="2"/>
      <w:szCs w:val="24"/>
      <w:lang w:bidi="hi-IN"/>
    </w:rPr>
  </w:style>
  <w:style w:type="paragraph" w:styleId="Style41">
    <w:name w:val="Заголовок таблицы"/>
    <w:basedOn w:val="Style40"/>
    <w:qFormat/>
    <w:pPr>
      <w:jc w:val="center"/>
    </w:pPr>
    <w:rPr>
      <w:rFonts w:ascii="Arial" w:hAnsi="Arial" w:eastAsia="Lucida Sans Unicode" w:cs="Mangal"/>
      <w:b/>
      <w:bCs/>
      <w:sz w:val="20"/>
      <w:lang w:val="ru-RU" w:bidi="hi-IN"/>
    </w:rPr>
  </w:style>
  <w:style w:type="paragraph" w:styleId="Style42">
    <w:name w:val="Содержимое врезки"/>
    <w:basedOn w:val="Style30"/>
    <w:qFormat/>
    <w:pPr>
      <w:widowControl w:val="false"/>
      <w:suppressAutoHyphens w:val="true"/>
      <w:spacing w:before="0" w:after="120"/>
    </w:pPr>
    <w:rPr>
      <w:rFonts w:ascii="Arial" w:hAnsi="Arial" w:eastAsia="Lucida Sans Unicode" w:cs="Mangal"/>
      <w:kern w:val="2"/>
      <w:sz w:val="20"/>
      <w:szCs w:val="24"/>
      <w:lang w:bidi="hi-IN"/>
    </w:rPr>
  </w:style>
  <w:style w:type="paragraph" w:styleId="DefaultText">
    <w:name w:val="Default Text"/>
    <w:qFormat/>
    <w:pPr>
      <w:widowControl w:val="false"/>
      <w:suppressAutoHyphens w:val="true"/>
      <w:bidi w:val="0"/>
    </w:pPr>
    <w:rPr>
      <w:rFonts w:ascii="Times New Roman" w:hAnsi="Times New Roman" w:eastAsia="Lucida Sans Unicode" w:cs="Tahoma"/>
      <w:color w:val="000000"/>
      <w:kern w:val="2"/>
      <w:sz w:val="24"/>
      <w:szCs w:val="24"/>
      <w:lang w:val="en-US" w:bidi="en-US" w:eastAsia="zh-CN"/>
    </w:rPr>
  </w:style>
  <w:style w:type="paragraph" w:styleId="Style43">
    <w:name w:val="Body Text Indent"/>
    <w:basedOn w:val="Normal"/>
    <w:pPr>
      <w:spacing w:before="0" w:after="120"/>
      <w:ind w:left="283" w:hanging="0"/>
    </w:pPr>
    <w:rPr/>
  </w:style>
  <w:style w:type="paragraph" w:styleId="Style44">
    <w:name w:val="Без интервала"/>
    <w:qFormat/>
    <w:pPr>
      <w:widowControl/>
      <w:suppressAutoHyphens w:val="true"/>
      <w:bidi w:val="0"/>
      <w:jc w:val="center"/>
    </w:pPr>
    <w:rPr>
      <w:rFonts w:ascii="Calibri" w:hAnsi="Calibri" w:eastAsia="Times New Roman" w:cs="Calibri"/>
      <w:color w:val="auto"/>
      <w:sz w:val="22"/>
      <w:szCs w:val="22"/>
      <w:lang w:bidi="ar-SA" w:val="ru-RU" w:eastAsia="zh-CN"/>
    </w:rPr>
  </w:style>
  <w:style w:type="paragraph" w:styleId="Standard">
    <w:name w:val="Standard"/>
    <w:qFormat/>
    <w:pPr>
      <w:widowControl w:val="false"/>
      <w:suppressAutoHyphens w:val="true"/>
      <w:bidi w:val="0"/>
    </w:pPr>
    <w:rPr>
      <w:rFonts w:ascii="Times New Roman" w:hAnsi="Times New Roman" w:eastAsia="Times New Roman" w:cs="Tahoma"/>
      <w:color w:val="auto"/>
      <w:kern w:val="2"/>
      <w:sz w:val="24"/>
      <w:szCs w:val="24"/>
      <w:lang w:val="de-DE" w:bidi="fa-IR" w:eastAsia="zh-CN"/>
    </w:rPr>
  </w:style>
  <w:style w:type="paragraph" w:styleId="Style45">
    <w:name w:val="Название объекта"/>
    <w:basedOn w:val="Normal"/>
    <w:qFormat/>
    <w:pPr>
      <w:suppressLineNumbers/>
      <w:suppressAutoHyphens w:val="true"/>
      <w:spacing w:before="120" w:after="120"/>
    </w:pPr>
    <w:rPr>
      <w:rFonts w:cs="Mangal"/>
      <w:i/>
      <w:iCs/>
      <w:sz w:val="24"/>
      <w:szCs w:val="24"/>
      <w:lang w:eastAsia="zh-CN"/>
    </w:rPr>
  </w:style>
  <w:style w:type="paragraph" w:styleId="114">
    <w:name w:val="Название объекта1"/>
    <w:basedOn w:val="Normal"/>
    <w:qFormat/>
    <w:pPr>
      <w:suppressLineNumbers/>
      <w:suppressAutoHyphens w:val="true"/>
      <w:spacing w:before="120" w:after="120"/>
    </w:pPr>
    <w:rPr>
      <w:rFonts w:cs="Mangal"/>
      <w:i/>
      <w:iCs/>
      <w:sz w:val="24"/>
      <w:szCs w:val="24"/>
      <w:lang w:eastAsia="zh-CN"/>
    </w:rPr>
  </w:style>
  <w:style w:type="paragraph" w:styleId="Style46">
    <w:name w:val="Цитата"/>
    <w:basedOn w:val="Normal"/>
    <w:qFormat/>
    <w:pPr>
      <w:tabs>
        <w:tab w:val="clear" w:pos="708"/>
        <w:tab w:val="left" w:pos="671" w:leader="none"/>
      </w:tabs>
      <w:ind w:left="-108" w:right="-108" w:hanging="0"/>
      <w:jc w:val="center"/>
    </w:pPr>
    <w:rPr>
      <w:sz w:val="22"/>
    </w:rPr>
  </w:style>
  <w:style w:type="paragraph" w:styleId="115">
    <w:name w:val="Знак Знак1 Знак Знак Знак Знак"/>
    <w:basedOn w:val="Normal"/>
    <w:qFormat/>
    <w:pPr>
      <w:widowControl w:val="false"/>
      <w:spacing w:lineRule="exact" w:line="240" w:before="0" w:after="160"/>
      <w:jc w:val="right"/>
    </w:pPr>
    <w:rPr>
      <w:lang w:val="en-GB"/>
    </w:rPr>
  </w:style>
  <w:style w:type="paragraph" w:styleId="S1">
    <w:name w:val="s_1"/>
    <w:basedOn w:val="Normal"/>
    <w:qFormat/>
    <w:pPr>
      <w:spacing w:before="280" w:after="280"/>
    </w:pPr>
    <w:rPr>
      <w:sz w:val="24"/>
      <w:szCs w:val="24"/>
    </w:rPr>
  </w:style>
  <w:style w:type="paragraph" w:styleId="ListParagraph">
    <w:name w:val="List Paragraph"/>
    <w:basedOn w:val="Normal"/>
    <w:qFormat/>
    <w:pPr>
      <w:ind w:left="720" w:hanging="0"/>
    </w:pPr>
    <w:rPr>
      <w:rFonts w:eastAsia="Calibri"/>
      <w:sz w:val="24"/>
      <w:szCs w:val="24"/>
    </w:rPr>
  </w:style>
  <w:style w:type="paragraph" w:styleId="Style47">
    <w:name w:val="мой"/>
    <w:basedOn w:val="Normal"/>
    <w:qFormat/>
    <w:pPr>
      <w:suppressAutoHyphens w:val="true"/>
    </w:pPr>
    <w:rPr>
      <w:sz w:val="28"/>
      <w:lang w:eastAsia="zh-CN"/>
    </w:rPr>
  </w:style>
  <w:style w:type="paragraph" w:styleId="36">
    <w:name w:val="Основной текст (3)"/>
    <w:basedOn w:val="Standard"/>
    <w:qFormat/>
    <w:pPr>
      <w:shd w:fill="FFFFFF" w:val="clear"/>
      <w:spacing w:lineRule="exact" w:line="322" w:before="0" w:after="300"/>
      <w:ind w:firstLine="1420"/>
      <w:textAlignment w:val="baseline"/>
    </w:pPr>
    <w:rPr>
      <w:rFonts w:cs="Times New Roman"/>
      <w:b/>
      <w:bCs/>
      <w:sz w:val="27"/>
      <w:szCs w:val="27"/>
      <w:lang w:val="ru-RU" w:bidi="ar-SA"/>
    </w:rPr>
  </w:style>
  <w:style w:type="paragraph" w:styleId="213">
    <w:name w:val="Основной текст 21"/>
    <w:basedOn w:val="Normal"/>
    <w:qFormat/>
    <w:pPr>
      <w:suppressAutoHyphens w:val="true"/>
      <w:spacing w:lineRule="auto" w:line="480" w:before="0" w:after="120"/>
    </w:pPr>
    <w:rPr>
      <w:sz w:val="28"/>
      <w:szCs w:val="24"/>
      <w:lang w:eastAsia="zh-CN"/>
    </w:rPr>
  </w:style>
  <w:style w:type="paragraph" w:styleId="313">
    <w:name w:val="Основной текст 31"/>
    <w:basedOn w:val="Normal"/>
    <w:qFormat/>
    <w:pPr>
      <w:suppressAutoHyphens w:val="true"/>
      <w:spacing w:before="0" w:after="120"/>
    </w:pPr>
    <w:rPr>
      <w:sz w:val="16"/>
      <w:szCs w:val="16"/>
      <w:lang w:eastAsia="zh-CN"/>
    </w:rPr>
  </w:style>
  <w:style w:type="paragraph" w:styleId="Postan">
    <w:name w:val="Postan"/>
    <w:basedOn w:val="Normal"/>
    <w:qFormat/>
    <w:pPr>
      <w:jc w:val="center"/>
    </w:pPr>
    <w:rPr>
      <w:sz w:val="28"/>
    </w:rPr>
  </w:style>
  <w:style w:type="paragraph" w:styleId="HTML1">
    <w:name w:val="Стандартный HTML"/>
    <w:basedOn w:val="Normal"/>
    <w:qFormat/>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rPr>
  </w:style>
  <w:style w:type="paragraph" w:styleId="Style48">
    <w:name w:val="Footnote Text"/>
    <w:basedOn w:val="Normal"/>
    <w:pPr/>
    <w:rPr>
      <w:sz w:val="24"/>
      <w:lang w:val="ru-RU"/>
    </w:rPr>
  </w:style>
  <w:style w:type="paragraph" w:styleId="Style49">
    <w:name w:val="Endnote Text"/>
    <w:basedOn w:val="Normal"/>
    <w:pPr/>
    <w:rPr/>
  </w:style>
  <w:style w:type="paragraph" w:styleId="Style50">
    <w:name w:val="Subtitle"/>
    <w:basedOn w:val="Normal"/>
    <w:next w:val="Normal"/>
    <w:qFormat/>
    <w:pPr>
      <w:spacing w:lineRule="auto" w:line="276" w:before="0" w:after="200"/>
    </w:pPr>
    <w:rPr>
      <w:rFonts w:ascii="Cambria" w:hAnsi="Cambria" w:cs="Cambria"/>
      <w:i/>
      <w:iCs/>
      <w:color w:val="4F81BD"/>
      <w:spacing w:val="15"/>
      <w:sz w:val="24"/>
      <w:szCs w:val="24"/>
    </w:rPr>
  </w:style>
  <w:style w:type="paragraph" w:styleId="214">
    <w:name w:val="Основной текст с отступом 2"/>
    <w:basedOn w:val="Normal"/>
    <w:qFormat/>
    <w:pPr>
      <w:widowControl w:val="false"/>
      <w:autoSpaceDE w:val="false"/>
      <w:spacing w:lineRule="auto" w:line="480" w:before="0" w:after="120"/>
      <w:ind w:left="283" w:hanging="0"/>
    </w:pPr>
    <w:rPr/>
  </w:style>
  <w:style w:type="paragraph" w:styleId="37">
    <w:name w:val="Основной текст с отступом 3"/>
    <w:basedOn w:val="Normal"/>
    <w:qFormat/>
    <w:pPr>
      <w:spacing w:before="0" w:after="120"/>
      <w:ind w:left="283" w:hanging="0"/>
      <w:jc w:val="both"/>
    </w:pPr>
    <w:rPr>
      <w:sz w:val="16"/>
    </w:rPr>
  </w:style>
  <w:style w:type="paragraph" w:styleId="Style51">
    <w:name w:val="Схема документа"/>
    <w:basedOn w:val="Normal"/>
    <w:qFormat/>
    <w:pPr>
      <w:shd w:fill="000080" w:val="clear"/>
    </w:pPr>
    <w:rPr>
      <w:rFonts w:ascii="Tahoma" w:hAnsi="Tahoma" w:cs="Tahoma"/>
    </w:rPr>
  </w:style>
  <w:style w:type="paragraph" w:styleId="Style52">
    <w:name w:val="Текст"/>
    <w:basedOn w:val="Normal"/>
    <w:qFormat/>
    <w:pPr/>
    <w:rPr>
      <w:rFonts w:ascii="Courier New" w:hAnsi="Courier New" w:cs="Courier New"/>
    </w:rPr>
  </w:style>
  <w:style w:type="paragraph" w:styleId="215">
    <w:name w:val="Цитата 2"/>
    <w:basedOn w:val="Normal"/>
    <w:next w:val="Normal"/>
    <w:qFormat/>
    <w:pPr>
      <w:spacing w:lineRule="auto" w:line="276" w:before="0" w:after="200"/>
    </w:pPr>
    <w:rPr>
      <w:rFonts w:ascii="Calibri" w:hAnsi="Calibri" w:cs="Calibri"/>
      <w:i/>
      <w:iCs/>
      <w:color w:val="000000"/>
    </w:rPr>
  </w:style>
  <w:style w:type="paragraph" w:styleId="Style53">
    <w:name w:val="Выделенная цитата"/>
    <w:basedOn w:val="Normal"/>
    <w:next w:val="Normal"/>
    <w:qFormat/>
    <w:pPr>
      <w:pBdr>
        <w:bottom w:val="single" w:sz="4" w:space="4" w:color="4F81BD"/>
      </w:pBdr>
      <w:spacing w:lineRule="auto" w:line="276" w:before="200" w:after="280"/>
      <w:ind w:left="936" w:right="936" w:hanging="0"/>
    </w:pPr>
    <w:rPr>
      <w:rFonts w:ascii="Calibri" w:hAnsi="Calibri" w:cs="Calibri"/>
      <w:b/>
      <w:bCs/>
      <w:i/>
      <w:iCs/>
      <w:color w:val="4F81BD"/>
    </w:rPr>
  </w:style>
  <w:style w:type="paragraph" w:styleId="116">
    <w:name w:val="Абзац списка1"/>
    <w:basedOn w:val="Normal"/>
    <w:qFormat/>
    <w:pPr>
      <w:spacing w:lineRule="auto" w:line="276" w:before="0" w:after="200"/>
      <w:ind w:left="720" w:hanging="0"/>
    </w:pPr>
    <w:rPr>
      <w:rFonts w:ascii="Calibri" w:hAnsi="Calibri" w:cs="Calibri"/>
      <w:sz w:val="22"/>
      <w:szCs w:val="22"/>
    </w:rPr>
  </w:style>
  <w:style w:type="paragraph" w:styleId="Style54">
    <w:name w:val="Таблицы (моноширинный)"/>
    <w:basedOn w:val="Normal"/>
    <w:next w:val="Normal"/>
    <w:qFormat/>
    <w:pPr>
      <w:widowControl w:val="false"/>
      <w:autoSpaceDE w:val="false"/>
      <w:jc w:val="both"/>
    </w:pPr>
    <w:rPr>
      <w:rFonts w:ascii="Courier New" w:hAnsi="Courier New" w:cs="Courier New"/>
      <w:sz w:val="24"/>
      <w:szCs w:val="24"/>
    </w:rPr>
  </w:style>
  <w:style w:type="paragraph" w:styleId="Style55">
    <w:name w:val="Заголовок статьи"/>
    <w:basedOn w:val="Normal"/>
    <w:next w:val="Normal"/>
    <w:qFormat/>
    <w:pPr>
      <w:autoSpaceDE w:val="false"/>
      <w:ind w:left="1612" w:hanging="892"/>
      <w:jc w:val="both"/>
    </w:pPr>
    <w:rPr>
      <w:rFonts w:ascii="Arial" w:hAnsi="Arial" w:cs="Arial"/>
      <w:sz w:val="24"/>
      <w:szCs w:val="24"/>
    </w:rPr>
  </w:style>
  <w:style w:type="paragraph" w:styleId="ConsPlusNonformat1">
    <w:name w:val="ConsPlusNonformat"/>
    <w:qFormat/>
    <w:pPr>
      <w:widowControl w:val="false"/>
      <w:autoSpaceDE w:val="false"/>
      <w:bidi w:val="0"/>
    </w:pPr>
    <w:rPr>
      <w:rFonts w:ascii="Courier New" w:hAnsi="Courier New" w:eastAsia="Times New Roman" w:cs="Courier New"/>
      <w:color w:val="auto"/>
      <w:sz w:val="22"/>
      <w:szCs w:val="22"/>
      <w:lang w:val="ru-RU" w:bidi="ar-SA" w:eastAsia="zh-CN"/>
    </w:rPr>
  </w:style>
  <w:style w:type="paragraph" w:styleId="216">
    <w:name w:val="Цитата 21"/>
    <w:basedOn w:val="Normal"/>
    <w:next w:val="Normal"/>
    <w:qFormat/>
    <w:pPr>
      <w:spacing w:lineRule="auto" w:line="276" w:before="0" w:after="200"/>
    </w:pPr>
    <w:rPr>
      <w:i/>
      <w:color w:val="000000"/>
      <w:lang w:val="ru-RU"/>
    </w:rPr>
  </w:style>
  <w:style w:type="paragraph" w:styleId="117">
    <w:name w:val="Выделенная цитата1"/>
    <w:basedOn w:val="Normal"/>
    <w:next w:val="Normal"/>
    <w:qFormat/>
    <w:pPr>
      <w:pBdr>
        <w:bottom w:val="single" w:sz="4" w:space="4" w:color="4F81BD"/>
      </w:pBdr>
      <w:spacing w:lineRule="auto" w:line="276" w:before="200" w:after="280"/>
      <w:ind w:left="936" w:right="936" w:hanging="0"/>
    </w:pPr>
    <w:rPr>
      <w:b/>
      <w:i/>
      <w:color w:val="4F81BD"/>
      <w:lang w:val="ru-RU"/>
    </w:rPr>
  </w:style>
  <w:style w:type="paragraph" w:styleId="314">
    <w:name w:val="Знак3 Знак Знак Знак Знак Знак1"/>
    <w:basedOn w:val="Normal"/>
    <w:qFormat/>
    <w:pPr>
      <w:spacing w:before="280" w:after="280"/>
    </w:pPr>
    <w:rPr>
      <w:rFonts w:ascii="Tahoma" w:hAnsi="Tahoma" w:cs="Tahoma"/>
      <w:lang w:val="en-US"/>
    </w:rPr>
  </w:style>
  <w:style w:type="paragraph" w:styleId="Style71">
    <w:name w:val="Style 7"/>
    <w:basedOn w:val="Normal"/>
    <w:qFormat/>
    <w:pPr>
      <w:widowControl w:val="false"/>
      <w:shd w:fill="FFFFFF" w:val="clear"/>
      <w:spacing w:lineRule="exact" w:line="149" w:before="60" w:after="60"/>
    </w:pPr>
    <w:rPr>
      <w:b/>
      <w:sz w:val="10"/>
      <w:lang w:val="ru-RU"/>
    </w:rPr>
  </w:style>
  <w:style w:type="paragraph" w:styleId="Style410">
    <w:name w:val="Style 4"/>
    <w:basedOn w:val="Normal"/>
    <w:qFormat/>
    <w:pPr>
      <w:widowControl w:val="false"/>
      <w:shd w:fill="FFFFFF" w:val="clear"/>
      <w:spacing w:lineRule="atLeast" w:line="240"/>
    </w:pPr>
    <w:rPr>
      <w:sz w:val="10"/>
      <w:lang w:val="ru-RU"/>
    </w:rPr>
  </w:style>
  <w:style w:type="paragraph" w:styleId="Caption">
    <w:name w:val="Caption"/>
    <w:basedOn w:val="Normal"/>
    <w:qFormat/>
    <w:pPr>
      <w:widowControl w:val="false"/>
      <w:suppressLineNumbers/>
      <w:suppressAutoHyphens w:val="true"/>
      <w:spacing w:before="120" w:after="120"/>
    </w:pPr>
    <w:rPr>
      <w:rFonts w:ascii="Arial" w:hAnsi="Arial" w:eastAsia="Lucida Sans Unicode" w:cs="Mangal"/>
      <w:i/>
      <w:iCs/>
      <w:color w:val="00000A"/>
      <w:sz w:val="24"/>
      <w:szCs w:val="24"/>
      <w:lang w:bidi="hi-IN"/>
    </w:rPr>
  </w:style>
  <w:style w:type="paragraph" w:styleId="118">
    <w:name w:val="Index 1"/>
    <w:basedOn w:val="Normal"/>
    <w:next w:val="Normal"/>
    <w:pPr>
      <w:widowControl w:val="false"/>
      <w:suppressAutoHyphens w:val="true"/>
      <w:ind w:left="200" w:hanging="200"/>
    </w:pPr>
    <w:rPr>
      <w:rFonts w:ascii="Arial" w:hAnsi="Arial" w:eastAsia="Lucida Sans Unicode" w:cs="Mangal"/>
      <w:color w:val="00000A"/>
      <w:szCs w:val="24"/>
      <w:lang w:bidi="hi-IN"/>
    </w:rPr>
  </w:style>
  <w:style w:type="paragraph" w:styleId="Style56">
    <w:name w:val="Index Heading"/>
    <w:basedOn w:val="Normal"/>
    <w:pPr>
      <w:widowControl w:val="false"/>
      <w:suppressLineNumbers/>
      <w:suppressAutoHyphens w:val="true"/>
    </w:pPr>
    <w:rPr>
      <w:rFonts w:ascii="Arial" w:hAnsi="Arial" w:eastAsia="Lucida Sans Unicode" w:cs="Mangal"/>
      <w:color w:val="00000A"/>
      <w:szCs w:val="24"/>
      <w:lang w:bidi="hi-IN"/>
    </w:rPr>
  </w:style>
  <w:style w:type="paragraph" w:styleId="Footer">
    <w:name w:val="Footer"/>
    <w:basedOn w:val="Normal"/>
    <w:qFormat/>
    <w:pPr>
      <w:widowControl w:val="false"/>
      <w:tabs>
        <w:tab w:val="clear" w:pos="708"/>
        <w:tab w:val="center" w:pos="4677" w:leader="none"/>
        <w:tab w:val="right" w:pos="9355" w:leader="none"/>
      </w:tabs>
      <w:suppressAutoHyphens w:val="true"/>
    </w:pPr>
    <w:rPr>
      <w:rFonts w:ascii="Arial" w:hAnsi="Arial" w:eastAsia="Lucida Sans Unicode" w:cs="Mangal"/>
      <w:color w:val="00000A"/>
      <w:szCs w:val="24"/>
      <w:lang w:bidi="hi-IN"/>
    </w:rPr>
  </w:style>
  <w:style w:type="paragraph" w:styleId="Header">
    <w:name w:val="Header"/>
    <w:basedOn w:val="Normal"/>
    <w:qFormat/>
    <w:pPr>
      <w:widowControl w:val="false"/>
      <w:suppressLineNumbers/>
      <w:tabs>
        <w:tab w:val="clear" w:pos="708"/>
        <w:tab w:val="center" w:pos="4819" w:leader="none"/>
        <w:tab w:val="right" w:pos="9638" w:leader="none"/>
      </w:tabs>
      <w:suppressAutoHyphens w:val="true"/>
    </w:pPr>
    <w:rPr>
      <w:rFonts w:ascii="Arial" w:hAnsi="Arial" w:eastAsia="Lucida Sans Unicode" w:cs="Mangal"/>
      <w:color w:val="00000A"/>
      <w:szCs w:val="24"/>
      <w:lang w:bidi="hi-IN"/>
    </w:rPr>
  </w:style>
  <w:style w:type="paragraph" w:styleId="95">
    <w:name w:val="Указатель9"/>
    <w:basedOn w:val="Normal"/>
    <w:qFormat/>
    <w:pPr>
      <w:suppressLineNumbers/>
      <w:suppressAutoHyphens w:val="true"/>
    </w:pPr>
    <w:rPr>
      <w:rFonts w:cs="Mangal"/>
      <w:lang w:eastAsia="zh-CN"/>
    </w:rPr>
  </w:style>
  <w:style w:type="paragraph" w:styleId="221">
    <w:name w:val="Основной текст 22"/>
    <w:basedOn w:val="Normal"/>
    <w:qFormat/>
    <w:pPr>
      <w:suppressAutoHyphens w:val="true"/>
      <w:spacing w:lineRule="auto" w:line="480" w:before="0" w:after="120"/>
    </w:pPr>
    <w:rPr>
      <w:lang w:eastAsia="zh-CN"/>
    </w:rPr>
  </w:style>
  <w:style w:type="paragraph" w:styleId="85">
    <w:name w:val="Название8"/>
    <w:basedOn w:val="Normal"/>
    <w:qFormat/>
    <w:pPr>
      <w:suppressLineNumbers/>
      <w:suppressAutoHyphens w:val="true"/>
      <w:spacing w:before="120" w:after="120"/>
    </w:pPr>
    <w:rPr>
      <w:rFonts w:ascii="Arial" w:hAnsi="Arial" w:cs="Mangal"/>
      <w:i/>
      <w:iCs/>
      <w:sz w:val="24"/>
      <w:szCs w:val="24"/>
      <w:lang w:eastAsia="zh-CN"/>
    </w:rPr>
  </w:style>
  <w:style w:type="paragraph" w:styleId="86">
    <w:name w:val="Указатель8"/>
    <w:basedOn w:val="Normal"/>
    <w:qFormat/>
    <w:pPr>
      <w:suppressLineNumbers/>
      <w:suppressAutoHyphens w:val="true"/>
    </w:pPr>
    <w:rPr>
      <w:rFonts w:ascii="Arial" w:hAnsi="Arial" w:cs="Mangal"/>
      <w:lang w:eastAsia="zh-CN"/>
    </w:rPr>
  </w:style>
  <w:style w:type="paragraph" w:styleId="75">
    <w:name w:val="Название7"/>
    <w:basedOn w:val="Normal"/>
    <w:qFormat/>
    <w:pPr>
      <w:suppressLineNumbers/>
      <w:suppressAutoHyphens w:val="true"/>
      <w:spacing w:before="120" w:after="120"/>
    </w:pPr>
    <w:rPr>
      <w:rFonts w:ascii="Arial" w:hAnsi="Arial" w:cs="Mangal"/>
      <w:i/>
      <w:iCs/>
      <w:sz w:val="24"/>
      <w:szCs w:val="24"/>
      <w:lang w:eastAsia="zh-CN"/>
    </w:rPr>
  </w:style>
  <w:style w:type="paragraph" w:styleId="76">
    <w:name w:val="Указатель7"/>
    <w:basedOn w:val="Normal"/>
    <w:qFormat/>
    <w:pPr>
      <w:suppressLineNumbers/>
      <w:suppressAutoHyphens w:val="true"/>
    </w:pPr>
    <w:rPr>
      <w:rFonts w:ascii="Arial" w:hAnsi="Arial" w:cs="Mangal"/>
      <w:lang w:eastAsia="zh-CN"/>
    </w:rPr>
  </w:style>
  <w:style w:type="paragraph" w:styleId="65">
    <w:name w:val="Название6"/>
    <w:basedOn w:val="Normal"/>
    <w:qFormat/>
    <w:pPr>
      <w:suppressLineNumbers/>
      <w:suppressAutoHyphens w:val="true"/>
      <w:spacing w:before="120" w:after="120"/>
    </w:pPr>
    <w:rPr>
      <w:rFonts w:ascii="Arial" w:hAnsi="Arial" w:cs="Mangal"/>
      <w:i/>
      <w:iCs/>
      <w:sz w:val="24"/>
      <w:szCs w:val="24"/>
      <w:lang w:eastAsia="zh-CN"/>
    </w:rPr>
  </w:style>
  <w:style w:type="paragraph" w:styleId="66">
    <w:name w:val="Указатель6"/>
    <w:basedOn w:val="Normal"/>
    <w:qFormat/>
    <w:pPr>
      <w:suppressLineNumbers/>
      <w:suppressAutoHyphens w:val="true"/>
    </w:pPr>
    <w:rPr>
      <w:rFonts w:ascii="Arial" w:hAnsi="Arial" w:cs="Mangal"/>
      <w:lang w:eastAsia="zh-CN"/>
    </w:rPr>
  </w:style>
  <w:style w:type="paragraph" w:styleId="55">
    <w:name w:val="Название5"/>
    <w:basedOn w:val="Normal"/>
    <w:qFormat/>
    <w:pPr>
      <w:suppressLineNumbers/>
      <w:suppressAutoHyphens w:val="true"/>
      <w:spacing w:before="120" w:after="120"/>
    </w:pPr>
    <w:rPr>
      <w:rFonts w:cs="Mangal"/>
      <w:i/>
      <w:iCs/>
      <w:sz w:val="24"/>
      <w:szCs w:val="24"/>
      <w:lang w:eastAsia="zh-CN"/>
    </w:rPr>
  </w:style>
  <w:style w:type="paragraph" w:styleId="56">
    <w:name w:val="Указатель5"/>
    <w:basedOn w:val="Normal"/>
    <w:qFormat/>
    <w:pPr>
      <w:suppressLineNumbers/>
      <w:suppressAutoHyphens w:val="true"/>
    </w:pPr>
    <w:rPr>
      <w:rFonts w:cs="Mangal"/>
      <w:lang w:eastAsia="zh-CN"/>
    </w:rPr>
  </w:style>
  <w:style w:type="paragraph" w:styleId="46">
    <w:name w:val="Название4"/>
    <w:basedOn w:val="Normal"/>
    <w:qFormat/>
    <w:pPr>
      <w:suppressLineNumbers/>
      <w:suppressAutoHyphens w:val="true"/>
      <w:spacing w:before="120" w:after="120"/>
    </w:pPr>
    <w:rPr>
      <w:rFonts w:cs="Mangal"/>
      <w:i/>
      <w:iCs/>
      <w:sz w:val="24"/>
      <w:szCs w:val="24"/>
      <w:lang w:eastAsia="zh-CN"/>
    </w:rPr>
  </w:style>
  <w:style w:type="paragraph" w:styleId="47">
    <w:name w:val="Указатель4"/>
    <w:basedOn w:val="Normal"/>
    <w:qFormat/>
    <w:pPr>
      <w:suppressLineNumbers/>
      <w:suppressAutoHyphens w:val="true"/>
    </w:pPr>
    <w:rPr>
      <w:rFonts w:cs="Mangal"/>
      <w:lang w:eastAsia="zh-CN"/>
    </w:rPr>
  </w:style>
  <w:style w:type="paragraph" w:styleId="38">
    <w:name w:val="Название3"/>
    <w:basedOn w:val="Normal"/>
    <w:qFormat/>
    <w:pPr>
      <w:suppressLineNumbers/>
      <w:suppressAutoHyphens w:val="true"/>
      <w:spacing w:before="120" w:after="120"/>
    </w:pPr>
    <w:rPr>
      <w:rFonts w:cs="Mangal"/>
      <w:i/>
      <w:iCs/>
      <w:sz w:val="24"/>
      <w:szCs w:val="24"/>
      <w:lang w:eastAsia="zh-CN"/>
    </w:rPr>
  </w:style>
  <w:style w:type="paragraph" w:styleId="39">
    <w:name w:val="Указатель3"/>
    <w:basedOn w:val="Normal"/>
    <w:qFormat/>
    <w:pPr>
      <w:suppressLineNumbers/>
      <w:suppressAutoHyphens w:val="true"/>
    </w:pPr>
    <w:rPr>
      <w:rFonts w:cs="Mangal"/>
      <w:lang w:eastAsia="zh-CN"/>
    </w:rPr>
  </w:style>
  <w:style w:type="paragraph" w:styleId="217">
    <w:name w:val="Основной текст с отступом 21"/>
    <w:basedOn w:val="Normal"/>
    <w:qFormat/>
    <w:pPr>
      <w:suppressAutoHyphens w:val="true"/>
      <w:ind w:firstLine="709"/>
      <w:jc w:val="both"/>
    </w:pPr>
    <w:rPr>
      <w:rFonts w:ascii="Calibri" w:hAnsi="Calibri" w:cs="Calibri"/>
      <w:sz w:val="28"/>
      <w:szCs w:val="28"/>
      <w:lang w:val="ru-RU" w:eastAsia="zh-CN"/>
    </w:rPr>
  </w:style>
  <w:style w:type="paragraph" w:styleId="315">
    <w:name w:val="Основной текст с отступом 31"/>
    <w:basedOn w:val="Normal"/>
    <w:qFormat/>
    <w:pPr>
      <w:suppressAutoHyphens w:val="true"/>
      <w:spacing w:before="0" w:after="120"/>
      <w:ind w:left="283" w:hanging="0"/>
    </w:pPr>
    <w:rPr>
      <w:sz w:val="16"/>
      <w:szCs w:val="16"/>
      <w:lang w:val="ru-RU" w:eastAsia="zh-CN"/>
    </w:rPr>
  </w:style>
  <w:style w:type="paragraph" w:styleId="119">
    <w:name w:val="Знак1 Знак Знак Знак"/>
    <w:basedOn w:val="Normal"/>
    <w:qFormat/>
    <w:pPr>
      <w:suppressAutoHyphens w:val="true"/>
      <w:spacing w:before="280" w:after="280"/>
    </w:pPr>
    <w:rPr>
      <w:rFonts w:ascii="Tahoma" w:hAnsi="Tahoma" w:cs="Tahoma"/>
      <w:lang w:val="en-US" w:eastAsia="zh-CN"/>
    </w:rPr>
  </w:style>
  <w:style w:type="paragraph" w:styleId="120">
    <w:name w:val="Знак1"/>
    <w:basedOn w:val="Normal"/>
    <w:qFormat/>
    <w:pPr>
      <w:suppressAutoHyphens w:val="true"/>
      <w:spacing w:before="280" w:after="280"/>
    </w:pPr>
    <w:rPr>
      <w:rFonts w:ascii="Tahoma" w:hAnsi="Tahoma" w:cs="Tahoma"/>
      <w:lang w:val="en-US" w:eastAsia="zh-CN"/>
    </w:rPr>
  </w:style>
  <w:style w:type="paragraph" w:styleId="Style57">
    <w:name w:val="Нормальный (таблица)"/>
    <w:basedOn w:val="Normal"/>
    <w:next w:val="Normal"/>
    <w:qFormat/>
    <w:pPr>
      <w:widowControl w:val="false"/>
      <w:suppressAutoHyphens w:val="true"/>
      <w:autoSpaceDE w:val="false"/>
      <w:jc w:val="both"/>
    </w:pPr>
    <w:rPr>
      <w:rFonts w:ascii="Arial" w:hAnsi="Arial" w:cs="Arial"/>
      <w:sz w:val="24"/>
      <w:szCs w:val="24"/>
      <w:lang w:eastAsia="zh-CN"/>
    </w:rPr>
  </w:style>
  <w:style w:type="paragraph" w:styleId="Xl65">
    <w:name w:val="xl65"/>
    <w:basedOn w:val="Normal"/>
    <w:qFormat/>
    <w:pPr>
      <w:suppressAutoHyphens w:val="true"/>
      <w:spacing w:before="280" w:after="280"/>
      <w:jc w:val="center"/>
    </w:pPr>
    <w:rPr>
      <w:sz w:val="24"/>
      <w:szCs w:val="24"/>
      <w:lang w:eastAsia="zh-CN"/>
    </w:rPr>
  </w:style>
  <w:style w:type="paragraph" w:styleId="Xl66">
    <w:name w:val="xl66"/>
    <w:basedOn w:val="Normal"/>
    <w:qFormat/>
    <w:pPr>
      <w:suppressAutoHyphens w:val="true"/>
      <w:spacing w:before="280" w:after="280"/>
    </w:pPr>
    <w:rPr>
      <w:sz w:val="24"/>
      <w:szCs w:val="24"/>
      <w:lang w:eastAsia="zh-CN"/>
    </w:rPr>
  </w:style>
  <w:style w:type="paragraph" w:styleId="Xl67">
    <w:name w:val="xl67"/>
    <w:basedOn w:val="Normal"/>
    <w:qFormat/>
    <w:pPr>
      <w:suppressAutoHyphens w:val="true"/>
      <w:spacing w:before="280" w:after="280"/>
    </w:pPr>
    <w:rPr>
      <w:sz w:val="24"/>
      <w:szCs w:val="24"/>
      <w:lang w:eastAsia="zh-CN"/>
    </w:rPr>
  </w:style>
  <w:style w:type="paragraph" w:styleId="Xl68">
    <w:name w:val="xl68"/>
    <w:basedOn w:val="Normal"/>
    <w:qFormat/>
    <w:pPr>
      <w:suppressAutoHyphens w:val="true"/>
      <w:spacing w:before="280" w:after="280"/>
    </w:pPr>
    <w:rPr>
      <w:sz w:val="24"/>
      <w:szCs w:val="24"/>
      <w:lang w:eastAsia="zh-CN"/>
    </w:rPr>
  </w:style>
  <w:style w:type="paragraph" w:styleId="Xl69">
    <w:name w:val="xl69"/>
    <w:basedOn w:val="Normal"/>
    <w:qFormat/>
    <w:pPr>
      <w:suppressAutoHyphens w:val="true"/>
      <w:spacing w:before="280" w:after="280"/>
      <w:jc w:val="center"/>
    </w:pPr>
    <w:rPr>
      <w:sz w:val="24"/>
      <w:szCs w:val="24"/>
      <w:lang w:eastAsia="zh-CN"/>
    </w:rPr>
  </w:style>
  <w:style w:type="paragraph" w:styleId="Xl70">
    <w:name w:val="xl70"/>
    <w:basedOn w:val="Normal"/>
    <w:qFormat/>
    <w:pPr>
      <w:suppressAutoHyphens w:val="true"/>
      <w:spacing w:before="280" w:after="280"/>
      <w:jc w:val="center"/>
    </w:pPr>
    <w:rPr>
      <w:sz w:val="24"/>
      <w:szCs w:val="24"/>
      <w:lang w:eastAsia="zh-CN"/>
    </w:rPr>
  </w:style>
  <w:style w:type="paragraph" w:styleId="Xl71">
    <w:name w:val="xl71"/>
    <w:basedOn w:val="Normal"/>
    <w:qFormat/>
    <w:pPr>
      <w:suppressAutoHyphens w:val="true"/>
      <w:spacing w:before="280" w:after="280"/>
      <w:jc w:val="center"/>
    </w:pPr>
    <w:rPr>
      <w:sz w:val="24"/>
      <w:szCs w:val="24"/>
      <w:lang w:eastAsia="zh-CN"/>
    </w:rPr>
  </w:style>
  <w:style w:type="paragraph" w:styleId="Xl72">
    <w:name w:val="xl72"/>
    <w:basedOn w:val="Normal"/>
    <w:qFormat/>
    <w:pPr>
      <w:suppressAutoHyphens w:val="true"/>
      <w:spacing w:before="280" w:after="280"/>
    </w:pPr>
    <w:rPr>
      <w:sz w:val="24"/>
      <w:szCs w:val="24"/>
      <w:lang w:eastAsia="zh-CN"/>
    </w:rPr>
  </w:style>
  <w:style w:type="paragraph" w:styleId="Xl73">
    <w:name w:val="xl73"/>
    <w:basedOn w:val="Normal"/>
    <w:qFormat/>
    <w:pPr>
      <w:suppressAutoHyphens w:val="true"/>
      <w:spacing w:before="280" w:after="280"/>
      <w:jc w:val="center"/>
    </w:pPr>
    <w:rPr>
      <w:sz w:val="24"/>
      <w:szCs w:val="24"/>
      <w:lang w:eastAsia="zh-CN"/>
    </w:rPr>
  </w:style>
  <w:style w:type="paragraph" w:styleId="Xl74">
    <w:name w:val="xl74"/>
    <w:basedOn w:val="Normal"/>
    <w:qFormat/>
    <w:pPr>
      <w:suppressAutoHyphens w:val="true"/>
      <w:spacing w:before="280" w:after="280"/>
      <w:jc w:val="center"/>
    </w:pPr>
    <w:rPr>
      <w:sz w:val="24"/>
      <w:szCs w:val="24"/>
      <w:lang w:eastAsia="zh-CN"/>
    </w:rPr>
  </w:style>
  <w:style w:type="paragraph" w:styleId="Xl75">
    <w:name w:val="xl75"/>
    <w:basedOn w:val="Normal"/>
    <w:qFormat/>
    <w:pPr>
      <w:suppressAutoHyphens w:val="true"/>
      <w:spacing w:before="280" w:after="280"/>
    </w:pPr>
    <w:rPr>
      <w:sz w:val="24"/>
      <w:szCs w:val="24"/>
      <w:lang w:eastAsia="zh-CN"/>
    </w:rPr>
  </w:style>
  <w:style w:type="paragraph" w:styleId="Xl76">
    <w:name w:val="xl76"/>
    <w:basedOn w:val="Normal"/>
    <w:qFormat/>
    <w:pPr>
      <w:suppressAutoHyphens w:val="true"/>
      <w:spacing w:before="280" w:after="280"/>
      <w:jc w:val="center"/>
    </w:pPr>
    <w:rPr>
      <w:sz w:val="24"/>
      <w:szCs w:val="24"/>
      <w:lang w:eastAsia="zh-CN"/>
    </w:rPr>
  </w:style>
  <w:style w:type="paragraph" w:styleId="Xl77">
    <w:name w:val="xl77"/>
    <w:basedOn w:val="Normal"/>
    <w:qFormat/>
    <w:pPr>
      <w:suppressAutoHyphens w:val="true"/>
      <w:spacing w:before="280" w:after="280"/>
      <w:jc w:val="center"/>
    </w:pPr>
    <w:rPr>
      <w:sz w:val="24"/>
      <w:szCs w:val="24"/>
      <w:lang w:eastAsia="zh-CN"/>
    </w:rPr>
  </w:style>
  <w:style w:type="paragraph" w:styleId="Xl78">
    <w:name w:val="xl78"/>
    <w:basedOn w:val="Normal"/>
    <w:qFormat/>
    <w:pPr>
      <w:suppressAutoHyphens w:val="true"/>
      <w:spacing w:before="280" w:after="280"/>
      <w:jc w:val="center"/>
    </w:pPr>
    <w:rPr>
      <w:sz w:val="24"/>
      <w:szCs w:val="24"/>
      <w:lang w:eastAsia="zh-CN"/>
    </w:rPr>
  </w:style>
  <w:style w:type="paragraph" w:styleId="Xl79">
    <w:name w:val="xl79"/>
    <w:basedOn w:val="Normal"/>
    <w:qFormat/>
    <w:pPr>
      <w:suppressAutoHyphens w:val="true"/>
      <w:spacing w:before="280" w:after="280"/>
      <w:jc w:val="center"/>
    </w:pPr>
    <w:rPr>
      <w:sz w:val="24"/>
      <w:szCs w:val="24"/>
      <w:lang w:eastAsia="zh-CN"/>
    </w:rPr>
  </w:style>
  <w:style w:type="paragraph" w:styleId="Xl80">
    <w:name w:val="xl80"/>
    <w:basedOn w:val="Normal"/>
    <w:qFormat/>
    <w:pPr>
      <w:suppressAutoHyphens w:val="true"/>
      <w:spacing w:before="280" w:after="280"/>
      <w:jc w:val="center"/>
    </w:pPr>
    <w:rPr>
      <w:sz w:val="24"/>
      <w:szCs w:val="24"/>
      <w:lang w:eastAsia="zh-CN"/>
    </w:rPr>
  </w:style>
  <w:style w:type="paragraph" w:styleId="Xl81">
    <w:name w:val="xl81"/>
    <w:basedOn w:val="Normal"/>
    <w:qFormat/>
    <w:pPr>
      <w:suppressAutoHyphens w:val="true"/>
      <w:spacing w:before="280" w:after="280"/>
      <w:jc w:val="center"/>
    </w:pPr>
    <w:rPr>
      <w:sz w:val="24"/>
      <w:szCs w:val="24"/>
      <w:lang w:eastAsia="zh-CN"/>
    </w:rPr>
  </w:style>
  <w:style w:type="paragraph" w:styleId="Xl82">
    <w:name w:val="xl82"/>
    <w:basedOn w:val="Normal"/>
    <w:qFormat/>
    <w:pPr>
      <w:suppressAutoHyphens w:val="true"/>
      <w:spacing w:before="280" w:after="280"/>
      <w:jc w:val="center"/>
    </w:pPr>
    <w:rPr>
      <w:sz w:val="24"/>
      <w:szCs w:val="24"/>
      <w:lang w:eastAsia="zh-CN"/>
    </w:rPr>
  </w:style>
  <w:style w:type="paragraph" w:styleId="310">
    <w:name w:val="Основной текст3"/>
    <w:basedOn w:val="Normal"/>
    <w:qFormat/>
    <w:pPr>
      <w:widowControl w:val="false"/>
      <w:shd w:fill="FFFFFF" w:val="clear"/>
      <w:suppressAutoHyphens w:val="true"/>
      <w:spacing w:lineRule="exact" w:line="624" w:before="420" w:after="0"/>
    </w:pPr>
    <w:rPr>
      <w:sz w:val="27"/>
      <w:szCs w:val="27"/>
      <w:lang w:val="ru-RU" w:eastAsia="zh-CN"/>
    </w:rPr>
  </w:style>
  <w:style w:type="paragraph" w:styleId="NormalWeb">
    <w:name w:val="Normal (Web)"/>
    <w:qFormat/>
    <w:pPr>
      <w:widowControl w:val="false"/>
      <w:suppressAutoHyphens w:val="true"/>
      <w:bidi w:val="0"/>
    </w:pPr>
    <w:rPr>
      <w:rFonts w:ascii="Times New Roman" w:hAnsi="Times New Roman" w:eastAsia="Times New Roman" w:cs="Times New Roman"/>
      <w:color w:val="auto"/>
      <w:kern w:val="2"/>
      <w:sz w:val="20"/>
      <w:szCs w:val="20"/>
      <w:lang w:val="ru-RU" w:eastAsia="zh-CN" w:bidi="ar-SA"/>
    </w:rPr>
  </w:style>
  <w:style w:type="paragraph" w:styleId="HTMLPreformatted">
    <w:name w:val="HTML Preformatted"/>
    <w:qFormat/>
    <w:pPr>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bidi w:val="0"/>
    </w:pPr>
    <w:rPr>
      <w:rFonts w:ascii="Courier New" w:hAnsi="Courier New" w:eastAsia="Times New Roman" w:cs="Courier New"/>
      <w:color w:val="auto"/>
      <w:kern w:val="2"/>
      <w:sz w:val="20"/>
      <w:szCs w:val="20"/>
      <w:lang w:val="ru-RU" w:eastAsia="zh-CN" w:bidi="ar-SA"/>
    </w:rPr>
  </w:style>
  <w:style w:type="paragraph" w:styleId="123">
    <w:name w:val="Цитата1"/>
    <w:basedOn w:val="Normal"/>
    <w:qFormat/>
    <w:pPr>
      <w:widowControl w:val="false"/>
      <w:suppressAutoHyphens w:val="true"/>
      <w:spacing w:lineRule="atLeast" w:line="100"/>
      <w:ind w:left="1800" w:right="1435" w:hanging="0"/>
      <w:jc w:val="center"/>
    </w:pPr>
    <w:rPr>
      <w:rFonts w:ascii="Times New Roman CYR" w:hAnsi="Times New Roman CYR" w:eastAsia="Andale Sans UI;Arial Unicode MS" w:cs="Times New Roman CYR"/>
      <w:b/>
      <w:bCs/>
      <w:kern w:val="2"/>
      <w:sz w:val="34"/>
      <w:szCs w:val="34"/>
      <w:lang w:val="zxx" w:eastAsia="zh-CN"/>
    </w:rPr>
  </w:style>
  <w:style w:type="paragraph" w:styleId="102">
    <w:name w:val=" Знак Знак10"/>
    <w:basedOn w:val="Normal"/>
    <w:qFormat/>
    <w:pPr>
      <w:suppressAutoHyphens w:val="true"/>
      <w:spacing w:before="280" w:after="280"/>
    </w:pPr>
    <w:rPr>
      <w:rFonts w:ascii="Tahoma" w:hAnsi="Tahoma" w:cs="Tahoma"/>
      <w:lang w:val="en-US" w:eastAsia="zh-CN"/>
    </w:rPr>
  </w:style>
  <w:style w:type="paragraph" w:styleId="218">
    <w:name w:val="Цитата2"/>
    <w:basedOn w:val="Normal"/>
    <w:qFormat/>
    <w:pPr>
      <w:suppressAutoHyphens w:val="true"/>
      <w:ind w:left="1800" w:right="1435" w:hanging="0"/>
      <w:jc w:val="center"/>
    </w:pPr>
    <w:rPr>
      <w:rFonts w:ascii="Times New Roman CYR" w:hAnsi="Times New Roman CYR" w:cs="Times New Roman CYR"/>
      <w:b/>
      <w:bCs/>
      <w:kern w:val="2"/>
      <w:sz w:val="34"/>
      <w:szCs w:val="34"/>
      <w:lang w:eastAsia="zh-CN"/>
    </w:rPr>
  </w:style>
  <w:style w:type="paragraph" w:styleId="124">
    <w:name w:val="Обычный (веб)1"/>
    <w:qFormat/>
    <w:pPr>
      <w:widowControl w:val="false"/>
      <w:suppressAutoHyphens w:val="true"/>
      <w:bidi w:val="0"/>
    </w:pPr>
    <w:rPr>
      <w:rFonts w:ascii="Times New Roman" w:hAnsi="Times New Roman" w:eastAsia="Times New Roman" w:cs="Times New Roman"/>
      <w:color w:val="auto"/>
      <w:kern w:val="2"/>
      <w:sz w:val="20"/>
      <w:szCs w:val="20"/>
      <w:lang w:val="ru-RU" w:eastAsia="zh-CN" w:bidi="ar-SA"/>
    </w:rPr>
  </w:style>
  <w:style w:type="paragraph" w:styleId="HTML11">
    <w:name w:val="Стандартный HTML1"/>
    <w:qFormat/>
    <w:pPr>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bidi w:val="0"/>
    </w:pPr>
    <w:rPr>
      <w:rFonts w:ascii="Courier New" w:hAnsi="Courier New" w:eastAsia="Times New Roman" w:cs="Courier New"/>
      <w:color w:val="auto"/>
      <w:kern w:val="2"/>
      <w:sz w:val="20"/>
      <w:szCs w:val="20"/>
      <w:lang w:val="ru-RU" w:eastAsia="zh-CN" w:bidi="ar-SA"/>
    </w:rPr>
  </w:style>
  <w:style w:type="paragraph" w:styleId="103">
    <w:name w:val="Знак Знак10"/>
    <w:basedOn w:val="Normal"/>
    <w:qFormat/>
    <w:pPr>
      <w:suppressAutoHyphens w:val="true"/>
      <w:spacing w:before="280" w:after="280"/>
    </w:pPr>
    <w:rPr>
      <w:rFonts w:ascii="Tahoma" w:hAnsi="Tahoma" w:cs="Tahoma"/>
      <w:lang w:val="en-US" w:eastAsia="zh-CN"/>
    </w:rPr>
  </w:style>
  <w:style w:type="paragraph" w:styleId="57">
    <w:name w:val="Основной текст5"/>
    <w:basedOn w:val="Normal"/>
    <w:qFormat/>
    <w:pPr>
      <w:widowControl w:val="false"/>
      <w:shd w:fill="FFFFFF" w:val="clear"/>
      <w:spacing w:lineRule="exact" w:line="202"/>
    </w:pPr>
    <w:rPr>
      <w:sz w:val="27"/>
      <w:szCs w:val="27"/>
      <w:lang w:val="ru-RU"/>
    </w:rPr>
  </w:style>
  <w:style w:type="paragraph" w:styleId="BodyText2">
    <w:name w:val="Body Text 2"/>
    <w:basedOn w:val="Normal"/>
    <w:qFormat/>
    <w:pPr>
      <w:spacing w:before="360" w:after="0"/>
    </w:pPr>
    <w:rPr>
      <w:color w:val="000000"/>
      <w:sz w:val="28"/>
    </w:rPr>
  </w:style>
  <w:style w:type="paragraph" w:styleId="ConsNormal">
    <w:name w:val="ConsNormal"/>
    <w:qFormat/>
    <w:pPr>
      <w:widowControl w:val="false"/>
      <w:suppressAutoHyphens w:val="true"/>
      <w:autoSpaceDE w:val="false"/>
      <w:bidi w:val="0"/>
      <w:ind w:firstLine="720"/>
    </w:pPr>
    <w:rPr>
      <w:rFonts w:ascii="Arial" w:hAnsi="Arial" w:eastAsia="Arial" w:cs="Arial"/>
      <w:color w:val="auto"/>
      <w:kern w:val="2"/>
      <w:sz w:val="20"/>
      <w:szCs w:val="20"/>
      <w:lang w:val="ru-RU" w:bidi="ar-SA" w:eastAsia="zh-CN"/>
    </w:rPr>
  </w:style>
  <w:style w:type="paragraph" w:styleId="HeadDoc">
    <w:name w:val="HeadDoc"/>
    <w:qFormat/>
    <w:pPr>
      <w:keepLines/>
      <w:widowControl/>
      <w:overflowPunct w:val="false"/>
      <w:autoSpaceDE w:val="false"/>
      <w:bidi w:val="0"/>
      <w:jc w:val="both"/>
    </w:pPr>
    <w:rPr>
      <w:rFonts w:ascii="Times New Roman" w:hAnsi="Times New Roman" w:eastAsia="Times New Roman" w:cs="Times New Roman"/>
      <w:color w:val="auto"/>
      <w:sz w:val="28"/>
      <w:szCs w:val="20"/>
      <w:lang w:val="ru-RU" w:bidi="ar-SA" w:eastAsia="zh-CN"/>
    </w:rPr>
  </w:style>
  <w:style w:type="paragraph" w:styleId="125">
    <w:name w:val="Обычный1"/>
    <w:qFormat/>
    <w:pPr>
      <w:widowControl/>
      <w:suppressAutoHyphens w:val="true"/>
      <w:autoSpaceDE w:val="false"/>
      <w:bidi w:val="0"/>
    </w:pPr>
    <w:rPr>
      <w:rFonts w:ascii="Times New Roman" w:hAnsi="Times New Roman" w:eastAsia="Calibri" w:cs="Tahoma"/>
      <w:color w:val="000000"/>
      <w:sz w:val="24"/>
      <w:szCs w:val="24"/>
      <w:lang w:val="ru-RU" w:bidi="ar-SA" w:eastAsia="zh-CN"/>
    </w:rPr>
  </w:style>
  <w:style w:type="paragraph" w:styleId="48">
    <w:name w:val="Основной текст (4)"/>
    <w:basedOn w:val="Normal"/>
    <w:qFormat/>
    <w:pPr>
      <w:widowControl w:val="false"/>
      <w:shd w:fill="FFFFFF" w:val="clear"/>
      <w:spacing w:lineRule="exact" w:line="269"/>
      <w:jc w:val="both"/>
    </w:pPr>
    <w:rPr>
      <w:rFonts w:ascii="Courier New" w:hAnsi="Courier New" w:eastAsia="Courier New" w:cs="Courier New"/>
      <w:color w:val="000000"/>
      <w:sz w:val="23"/>
      <w:szCs w:val="23"/>
      <w:lang w:val="ru-RU"/>
    </w:rPr>
  </w:style>
  <w:style w:type="paragraph" w:styleId="Formattexttopleveltext">
    <w:name w:val="formattext topleveltext"/>
    <w:basedOn w:val="Normal"/>
    <w:qFormat/>
    <w:pPr>
      <w:spacing w:before="280" w:after="280"/>
    </w:pPr>
    <w:rPr>
      <w:sz w:val="24"/>
      <w:szCs w:val="24"/>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goruo.ru/index/doshkolnoe_obrazovanie/www.gosuslugi.ru" TargetMode="External"/><Relationship Id="rId4" Type="http://schemas.openxmlformats.org/officeDocument/2006/relationships/hyperlink" Target="http://base.garant.ru/71420686/" TargetMode="External"/><Relationship Id="rId5" Type="http://schemas.openxmlformats.org/officeDocument/2006/relationships/hyperlink" Target="http://www.gosuslugi.ru/" TargetMode="External"/><Relationship Id="rId6" Type="http://schemas.openxmlformats.org/officeDocument/2006/relationships/hyperlink" Target="mailto:goodonetsk@rostobr.ru" TargetMode="Externa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0</TotalTime>
  <Application>LibreOffice/7.3.1.3$Windows_X86_64 LibreOffice_project/a69ca51ded25f3eefd52d7bf9a5fad8c90b87951</Application>
  <AppVersion>15.0000</AppVersion>
  <Pages>29</Pages>
  <Words>8636</Words>
  <Characters>66846</Characters>
  <CharactersWithSpaces>76988</CharactersWithSpaces>
  <Paragraphs>485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2019-04-29T14:22:00Z</dcterms:created>
  <dc:creator>Юлия</dc:creator>
  <dc:description/>
  <dc:language>ru-RU</dc:language>
  <cp:lastModifiedBy>Admin</cp:lastModifiedBy>
  <cp:lastPrinted>2019-02-04T10:06:00Z</cp:lastPrinted>
  <dcterms:modified xsi:type="dcterms:W3CDTF">2019-04-29T14:22:00Z</dcterms:modified>
  <cp:revision>2</cp:revision>
  <dc:subject/>
  <dc:title/>
</cp:coreProperties>
</file>