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/>
        <w:drawing>
          <wp:inline distT="0" distB="0" distL="0" distR="0">
            <wp:extent cx="532130" cy="551180"/>
            <wp:effectExtent l="0" t="0" r="0" b="0"/>
            <wp:docPr id="1" name="Донецк (герб)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онецк (герб)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32"/>
          <w:szCs w:val="32"/>
        </w:rPr>
        <w:t>АДМИНИСТРАЦИЯ ГОРОДА ДОНЕЦКА</w:t>
        <w:b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30.05.2016</w:t>
        <w:tab/>
        <w:tab/>
        <w:tab/>
        <w:tab/>
        <w:t xml:space="preserve">  </w:t>
        <w:tab/>
        <w:t xml:space="preserve">  № 628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</w:t>
      </w:r>
    </w:p>
    <w:p>
      <w:pPr>
        <w:pStyle w:val="HeadDoc"/>
        <w:jc w:val="left"/>
        <w:rPr/>
      </w:pPr>
      <w:r>
        <w:rPr/>
        <w:t>Об утверждении Административного регламента</w:t>
      </w:r>
    </w:p>
    <w:p>
      <w:pPr>
        <w:pStyle w:val="HeadDoc"/>
        <w:jc w:val="left"/>
        <w:rPr/>
      </w:pPr>
      <w:r>
        <w:rPr/>
        <w:t>по предоставлению муниципальной услуги</w:t>
        <w:br/>
        <w:t xml:space="preserve">«Предоставление информации об образовательных </w:t>
      </w:r>
    </w:p>
    <w:p>
      <w:pPr>
        <w:pStyle w:val="HeadDoc"/>
        <w:jc w:val="left"/>
        <w:rPr/>
      </w:pPr>
      <w:r>
        <w:rPr/>
        <w:t>программах и учебных планах, рабочих программах</w:t>
      </w:r>
    </w:p>
    <w:p>
      <w:pPr>
        <w:pStyle w:val="HeadDoc"/>
        <w:jc w:val="left"/>
        <w:rPr/>
      </w:pPr>
      <w:r>
        <w:rPr/>
        <w:t xml:space="preserve">учебных курсов, предметов, дисциплин (модулей), </w:t>
      </w:r>
    </w:p>
    <w:p>
      <w:pPr>
        <w:pStyle w:val="HeadDoc"/>
        <w:jc w:val="left"/>
        <w:rPr/>
      </w:pPr>
      <w:r>
        <w:rPr/>
        <w:t>годовых календарных учебных графиках муниципальными</w:t>
      </w:r>
    </w:p>
    <w:p>
      <w:pPr>
        <w:pStyle w:val="HeadDoc"/>
        <w:jc w:val="left"/>
        <w:rPr/>
      </w:pPr>
      <w:r>
        <w:rPr/>
        <w:t xml:space="preserve">общеобразовательными организациями муниципального </w:t>
      </w:r>
    </w:p>
    <w:p>
      <w:pPr>
        <w:pStyle w:val="HeadDoc"/>
        <w:jc w:val="left"/>
        <w:rPr/>
      </w:pPr>
      <w:r>
        <w:rPr/>
        <w:t>образования «Город Донецк»</w:t>
      </w:r>
    </w:p>
    <w:p>
      <w:pPr>
        <w:pStyle w:val="HeadDoc"/>
        <w:jc w:val="left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HeadDoc"/>
        <w:ind w:firstLine="709"/>
        <w:rPr/>
      </w:pPr>
      <w:r>
        <w:rPr/>
      </w:r>
    </w:p>
    <w:p>
      <w:pPr>
        <w:pStyle w:val="Normal"/>
        <w:numPr>
          <w:ilvl w:val="0"/>
          <w:numId w:val="0"/>
        </w:numPr>
        <w:autoSpaceDE w:val="false"/>
        <w:ind w:firstLine="708"/>
        <w:jc w:val="both"/>
        <w:outlineLvl w:val="0"/>
        <w:rPr/>
      </w:pPr>
      <w:r>
        <w:rPr>
          <w:sz w:val="28"/>
          <w:szCs w:val="28"/>
        </w:rPr>
        <w:t>В соответствии с Федеральным законом от 29.12.2012 № 273-ФЗ «Об образовании в Российской Федерации», Федеральным законом от 27.07.2010                      № 210-ФЗ «Об организации предоставления государственных и муниципальных услуг»</w:t>
      </w:r>
    </w:p>
    <w:p>
      <w:pPr>
        <w:pStyle w:val="HeadDoc"/>
        <w:ind w:firstLine="709"/>
        <w:jc w:val="center"/>
        <w:rPr/>
      </w:pPr>
      <w:r>
        <w:rPr/>
        <w:t>ПОСТАНОВЛЯЮ:</w:t>
      </w:r>
    </w:p>
    <w:p>
      <w:pPr>
        <w:pStyle w:val="HeadDoc"/>
        <w:ind w:firstLine="709"/>
        <w:jc w:val="center"/>
        <w:rPr/>
      </w:pPr>
      <w:r>
        <w:rPr/>
      </w:r>
    </w:p>
    <w:p>
      <w:pPr>
        <w:pStyle w:val="HeadDoc"/>
        <w:ind w:firstLine="709"/>
        <w:rPr/>
      </w:pPr>
      <w:r>
        <w:rPr/>
        <w:t>1.Утвердить Административный регламент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                   «Город Донецк» (приложение)</w:t>
      </w:r>
    </w:p>
    <w:p>
      <w:pPr>
        <w:pStyle w:val="HeadDoc"/>
        <w:ind w:firstLine="709"/>
        <w:rPr/>
      </w:pPr>
      <w:r>
        <w:rPr/>
        <w:t>2.Считать утратившими силу:</w:t>
      </w:r>
    </w:p>
    <w:p>
      <w:pPr>
        <w:pStyle w:val="HeadDoc"/>
        <w:ind w:firstLine="709"/>
        <w:rPr/>
      </w:pPr>
      <w:r>
        <w:rPr/>
        <w:t xml:space="preserve">1) постановление Администрации города Донецка от 10.02.2012 № 198 «Об утверждении Административного регламента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учреждениями муниципального образования                    «Город Донецк»; </w:t>
      </w:r>
    </w:p>
    <w:p>
      <w:pPr>
        <w:pStyle w:val="HeadDoc"/>
        <w:ind w:firstLine="709"/>
        <w:rPr/>
      </w:pPr>
      <w:r>
        <w:rPr/>
        <w:t>2) постановление Администрации города Донецка от 10.01.2014 № 4 «О внесении изменений в постановление Администрации города Донецка от 10.02.2012 № 198 «Об утверждении Административного регламента по предоставлению муниципальной услуги ««Предоставление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учреждениями муниципального образования  «Город Донецк».</w:t>
      </w:r>
    </w:p>
    <w:p>
      <w:pPr>
        <w:pStyle w:val="HeadDoc"/>
        <w:ind w:firstLine="709"/>
        <w:rPr/>
      </w:pPr>
      <w:r>
        <w:rPr/>
        <w:t>3.Опубликовать настоящее постановление в городской общественно-политической газете «Донецкий рабочий» и разместить на официальном сайте Администрации города Донецка в сети Интернет (ответственный – управляющий делами Администрации города Донецка Барвинченко Н.Н.).</w:t>
      </w:r>
    </w:p>
    <w:p>
      <w:pPr>
        <w:pStyle w:val="HeadDoc"/>
        <w:ind w:firstLine="709"/>
        <w:rPr/>
      </w:pPr>
      <w:r>
        <w:rPr/>
        <w:t>4.Настоящее постановление вступает в силу со дня официального опубликования.</w:t>
      </w:r>
    </w:p>
    <w:p>
      <w:pPr>
        <w:pStyle w:val="HeadDoc"/>
        <w:ind w:firstLine="709"/>
        <w:rPr/>
      </w:pPr>
      <w:r>
        <w:rPr/>
        <w:t>5.Контроль за исполнением постановления возложить на заместителя главы Администрации города Донецка по  социальным вопросам Забабурину О.В.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  <w:tab/>
        <w:t>Первый заместитель главы</w:t>
      </w:r>
    </w:p>
    <w:p>
      <w:pPr>
        <w:pStyle w:val="HeadDoc"/>
        <w:rPr/>
      </w:pPr>
      <w:r>
        <w:rPr/>
        <w:tab/>
        <w:t>Администрации города Донецка                                          Р.В. Кураев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  <w:t xml:space="preserve">Постановление вносит  </w:t>
      </w:r>
    </w:p>
    <w:p>
      <w:pPr>
        <w:pStyle w:val="HeadDoc"/>
        <w:rPr/>
      </w:pPr>
      <w:r>
        <w:rPr/>
        <w:t>МУ отдел образования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firstLine="709"/>
        <w:rPr/>
      </w:pPr>
      <w:r>
        <w:rPr/>
      </w:r>
    </w:p>
    <w:p>
      <w:pPr>
        <w:pStyle w:val="HeadDoc"/>
        <w:ind w:left="5954" w:hanging="0"/>
        <w:rPr/>
      </w:pPr>
      <w:r>
        <w:rPr/>
        <w:t>Приложение к постановлению</w:t>
      </w:r>
    </w:p>
    <w:p>
      <w:pPr>
        <w:pStyle w:val="HeadDoc"/>
        <w:ind w:left="5954" w:hanging="0"/>
        <w:rPr/>
      </w:pPr>
      <w:r>
        <w:rPr/>
        <w:t>Администрации города Донецка                 от 30.05.2016 № 628</w:t>
      </w:r>
    </w:p>
    <w:p>
      <w:pPr>
        <w:pStyle w:val="HeadDoc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Doc"/>
        <w:ind w:firstLine="709"/>
        <w:jc w:val="center"/>
        <w:rPr/>
      </w:pPr>
      <w:r>
        <w:rPr/>
        <w:t>АДМИНИСТРАТИВНЫЙ РЕГЛАМЕНТ</w:t>
      </w:r>
    </w:p>
    <w:p>
      <w:pPr>
        <w:pStyle w:val="HeadDoc"/>
        <w:ind w:firstLine="709"/>
        <w:jc w:val="center"/>
        <w:rPr/>
      </w:pPr>
      <w:r>
        <w:rPr/>
        <w:t>по предоставлению муниципальной услуги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«Город Донецк»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/>
        <w:t xml:space="preserve"> </w:t>
      </w:r>
      <w:r>
        <w:rPr>
          <w:sz w:val="28"/>
          <w:szCs w:val="28"/>
        </w:rPr>
        <w:t>1.Административный регламент по предоставлению муниципальной услуги «Предоставление информации об образовательных программах и учебных планах, рабочих программных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«Город Донецк»</w:t>
      </w:r>
      <w:r>
        <w:rPr/>
        <w:t xml:space="preserve"> (</w:t>
      </w:r>
      <w:r>
        <w:rPr>
          <w:sz w:val="28"/>
          <w:szCs w:val="28"/>
        </w:rPr>
        <w:t>далее – Административный регламент) разработан в целях повышения качества и доступности предоставления муниципальной услуги</w:t>
      </w:r>
      <w:r>
        <w:rPr/>
        <w:t xml:space="preserve"> </w:t>
      </w:r>
      <w:r>
        <w:rPr>
          <w:sz w:val="28"/>
          <w:szCs w:val="28"/>
        </w:rPr>
        <w:t>«Предоставление информации об образовательных программах и учебных планах, рабочих программных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«Город Донецк»</w:t>
      </w:r>
      <w:r>
        <w:rPr/>
        <w:t xml:space="preserve"> </w:t>
      </w:r>
      <w:r>
        <w:rPr>
          <w:sz w:val="28"/>
          <w:szCs w:val="28"/>
        </w:rPr>
        <w:t xml:space="preserve">(далее – муниципальная услуга), для обеспечения необходимого уровня доступности муниципальной услуги на каждом этапе ее предоставления.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2.Прием заявлений и выдача информации по результатам рассмотрения представленных заявлений осуществляется муниципальными общеобразовательными организациями (далее – организация).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/>
        <w:t xml:space="preserve">  </w:t>
      </w:r>
      <w:r>
        <w:rPr>
          <w:sz w:val="28"/>
          <w:szCs w:val="28"/>
        </w:rPr>
        <w:t>3.Получателями муниципальной услуги являются физические и юридические лица, обратившиеся с заявлением, поданным лично или через представителя (далее - заявители).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II. Стандарт предоставления муниципальной услуги.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4.Наименование 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  «</w:t>
      </w:r>
      <w:r>
        <w:rPr>
          <w:rFonts w:cs="Times New Roman" w:ascii="Times New Roman" w:hAnsi="Times New Roman"/>
          <w:sz w:val="28"/>
          <w:szCs w:val="28"/>
        </w:rPr>
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«Город Донецк».</w:t>
      </w:r>
    </w:p>
    <w:p>
      <w:pPr>
        <w:pStyle w:val="ConsPlusNonformat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5.Наименование органа, предоставляющего муниципальную услугу: полномочия по организации, информационному, консультационному и методическому обеспечению предоставления муниципальной услуги возложены на Муниципальное учреждение отдел образования администрации города Донецка Ростовской области (далее – МУ отдел образования). 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Непосредственное предоставление муниципальной услуги осуществляют муниципальные общеобразовательные организации муниципального образования «Город Донецк», реализующие основную общеобразовательную программу начального общего, основного общего, среднего  общего образования (приложение 1 к настоящему Административному регламенту).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Муниципальная услуга предоставляется с использованием телефонной  и почтовой связи; электронной почты,  средств массовой информации посредством размещения на официальных сайтах организаций в сети «Интернет».</w:t>
      </w:r>
    </w:p>
    <w:p>
      <w:pPr>
        <w:pStyle w:val="Normal"/>
        <w:tabs>
          <w:tab w:val="clear" w:pos="708"/>
          <w:tab w:val="left" w:pos="720" w:leader="none"/>
        </w:tabs>
        <w:suppressAutoHyphens w:val="true"/>
        <w:ind w:right="98" w:firstLine="709"/>
        <w:jc w:val="both"/>
        <w:rPr/>
      </w:pPr>
      <w:r>
        <w:rPr>
          <w:sz w:val="28"/>
          <w:szCs w:val="28"/>
        </w:rPr>
        <w:tab/>
        <w:t>6.Результат предоставления муниципальной услуги – выдача лицу, обратившемуся за предоставлением муниципальной услуги, следующей  информации: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 образовательных программах и учебных планах образовательной организации;</w:t>
      </w:r>
    </w:p>
    <w:p>
      <w:pPr>
        <w:pStyle w:val="Normal"/>
        <w:ind w:firstLine="709"/>
        <w:jc w:val="both"/>
        <w:rPr>
          <w:sz w:val="26"/>
          <w:szCs w:val="28"/>
        </w:rPr>
      </w:pPr>
      <w:r>
        <w:rPr>
          <w:sz w:val="28"/>
          <w:szCs w:val="28"/>
        </w:rPr>
        <w:t>2) о рабочих программах учебных курсов в  соответствии с учебным планом;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 предметах, дисциплинах (модулях) в соответствии с учебным планом;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sz w:val="28"/>
          <w:szCs w:val="28"/>
        </w:rPr>
        <w:t>о  годовых календарных учебных графиках.</w:t>
      </w:r>
    </w:p>
    <w:p>
      <w:pPr>
        <w:pStyle w:val="Normal"/>
        <w:suppressAutoHyphens w:val="tru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предусмотренных пунктом 11 настоящего Административного регламента - выдача уведомления об отказе в предоставлении муниципальной услуги.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7.Срок предоставления муниципальной услуги: срок рассмотрения письменного заявления о предоставлении муниципальной услуги и направления заявителю ответа по существу – не более 10 рабочих дней со дня его регистрации в образовательной организации.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8.Правовые основания для предоставления муниципальной услуги: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Конституция Российской Федерации;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2) Федеральный закон от 29.12.2013 № 273-ФЗ «Об образовании в Российской Федерации»; 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3) Федеральный закон от 24.11.1995 № 181-ФЗ «О социальной защите инвалидов в Российской Федерации»;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Федеральный закон Российской Федерации от 27.07.2006 № 152-ФЗ «О персональных данных»;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/>
      </w:pPr>
      <w:r>
        <w:rPr>
          <w:sz w:val="28"/>
          <w:szCs w:val="28"/>
        </w:rPr>
        <w:t>5) Федеральный закон от 27.07.2006 № 149-ФЗ «Об информации, информационных технологиях и о защите информации»;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/>
      </w:pPr>
      <w:r>
        <w:rPr>
          <w:sz w:val="28"/>
          <w:szCs w:val="28"/>
        </w:rPr>
        <w:t>6) Приказ Министерства образования и науки  Российской Федерации</w:t>
      </w:r>
      <w:r>
        <w:rPr>
          <w:bCs/>
          <w:sz w:val="28"/>
          <w:szCs w:val="28"/>
        </w:rPr>
        <w:t xml:space="preserve">  от 30.08.2013 № 1015 «</w:t>
      </w:r>
      <w:r>
        <w:rPr>
          <w:sz w:val="28"/>
          <w:szCs w:val="28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Приказ Министерства образования и науки Российской Федерации от 09.03.2004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</w:r>
    </w:p>
    <w:p>
      <w:pPr>
        <w:pStyle w:val="Style23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1)</w:t>
      </w:r>
      <w:r>
        <w:rPr/>
        <w:t xml:space="preserve"> </w:t>
      </w:r>
      <w:r>
        <w:rPr>
          <w:sz w:val="28"/>
          <w:szCs w:val="28"/>
        </w:rPr>
        <w:t xml:space="preserve">заявление о предоставлении информации (приложение 2 к настоящему Административному регламенту);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паспорт гражданина Российской Федерации или иной документ, удостоверяющий личность лица, указанного в заявлении о предоставлении информации.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10.Исчерпывающий перечень оснований для отказа в приеме документов, необходимых для предоставления государственной или муниципальной услуги: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</w:t>
      </w:r>
      <w:r>
        <w:rPr/>
        <w:t xml:space="preserve"> </w:t>
      </w:r>
      <w:r>
        <w:rPr>
          <w:sz w:val="28"/>
          <w:szCs w:val="28"/>
        </w:rPr>
        <w:t>заявление не поддается прочтению.</w:t>
      </w:r>
    </w:p>
    <w:p>
      <w:pPr>
        <w:pStyle w:val="Normal"/>
        <w:numPr>
          <w:ilvl w:val="0"/>
          <w:numId w:val="0"/>
        </w:numPr>
        <w:autoSpaceDE w:val="false"/>
        <w:ind w:firstLine="709"/>
        <w:jc w:val="both"/>
        <w:outlineLvl w:val="1"/>
        <w:rPr/>
      </w:pPr>
      <w:r>
        <w:rPr>
          <w:sz w:val="28"/>
          <w:szCs w:val="28"/>
        </w:rPr>
        <w:t>11.Исчерпывающий перечень оснований для отказа в предоставлении муниципальной услуги: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1) отсутствие в письменном заявлении фамилии заявителя, направившего заявление, и почтового адреса, по которому должен быть направлен ответ;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2) запрашиваемая информация не относится к компетенции организации;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3) письменное заявление содержит нецензурные либо оскорбительные выражения, угрозы жизни, здоровью и имуществу должностного лица организации, а также членов его семьи;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отказ заявителя предъявить при личном обращении (приеме) документ, удостоверяющий его личность.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12.Муниципальная услуга предоставляется бесплатно.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 – 15 минут.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14.Срок регистрации запроса заявителя о предоставлении муниципальной услуги не должен превышать 15 минут.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места для информирования заявителей оборудуются информационными стендами с образцами заполнения заявлений, столом, бланками заявлений, шариковой ручкой.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размещаемых на стендах материалов должен быть напечатан удобным для чтения шрифтом, основные моменты и наиболее важные места выделены. Стенды доступны для ознакомления заявителя с информацией, правильно освещены. 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На информационных стендах размещается следующая информация: извлечения из законодательных и иных нормативных правовых актов, содержащих нормы, регламентирующие порядок предоставления муниципальной услуги, права и ответственность специалиста и заявителя; текст настоящего Административного регламента с приложениями;  блок-схема порядка предоставления муниципальной услуги, месторасположение, график (режим) работы, номера телефонов, адреса Интернет-сайтов и электронной почты; основания для отказа в предоставлении муниципальной услуги; порядок обжалования решений, действий или бездействия должностных лиц, образовательные программы начального общего, основного общего, среднего  общего образования; учебные планы организации;  рабочие программы учебных курсов, предметов инвариативной части учебного плана; годовые календарные учебные графики организаций; лицензия на право ведения образовательной деятельности; свидетельство о государственной аккредитации  организации, дающее право на выдачу документа государственного и (или) установленного образца; другие документы, регламентирующие организацию образовательного процесса.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Места ожидания оборудуются стульями или скамейками. Отвечают санитарным правилам и нормам по чистоте, освещенности, тепловому режиму.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Кабинет приема заявителей оборудуется столом и стульями, отвечает санитарным правилам и нормативам по чистоте, освещенности, тепловому режиму, имеет естественное проветривание. Кабинет оборудован системой оповещения о возникновении чрезвычайной ситуации, противопожарной системой и средствами пожаротушения.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Кабинет, в котором осуществляется прием граждан, должен обеспечивать: комфортное расположение заявителя и специалиста, возможность и удобство оформления заявителем письменного обращения, телефонную связь, факс, компьютер с доступом к сети Интернет, электронный адрес, доступ к основным нормативным правовым актам, регламентирующим порядок предоставления муниципальной услуги, наличие письменных принадлежностей и бумаги формата А4.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организации рабочих мест для специалистов должна быть предусмотрена возможность свободного входа и выхода из помещения при необходимости;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4) для обслуживания инвалидов должны быть созданы условия обеспечивающие: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 беспрепятственный доступ к помещению и предоставляемым в нем муниципальным услугам;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б) возможность самостоятельного или с помощью сотрудников, предоставляющих муниципальной услуги, передвижения по территории, на которой расположено помещение, входа в такое помещение и выхода из него;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в) возможность посадки в транспортное средство и высадки из него перед входом в помещение, в том числе с использованием кресла-коляски и при необходимости с помощью сотрудников, предоставляющих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надлежащее размещение оборудования и носителей информации, необходимых для обеспечения беспрепятственного доступа инвалидов в помещение и услугам с учетом ограничений их жизнедеятельности;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дублирование необходимой для инвалидов звуковой и зрительной информации.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16.Показатели доступности и качества предоставления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показатели доступности: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доступное расположение информации на официальном сайте организации;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показатели качества: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требования к уровню квалификации персонала, участвующего в предоставлении муниципальной услуги: профессиональная компетентность, владение информационно-коммуникационными технологиями, культура общения с заявителями, оперативность осуществления административных процедур по предоставлению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соблюдение требований к информационному обеспечению, месту и периодичности размещения информации о предоставляемой муниципальной услуге;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отсутствие объективных жалоб на работу специалистов организации, связанных с предоставлением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отсутствие нарушений по соблюдению сроков исполнения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систематическое обновление информации на официальном сайте организации.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17.Дополнительные показатели доступности и качества муниципальной услуги для инвалидов: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сопровождение инвалидов, имеющих стойкие расстройства функции зрения и самостоятельного передвижения, и оказание им помощи в помещении, в котором предоставляется муниципальная услуга;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допуск в помещение сурдопереводчика и тифлосурдопереводчика;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допуск в помещение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 386н;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оказание сотрудниками, предоставляющими муниципальную услугу, иной необходимой инвалидам помощи в преодолении барьеров, мешающих получению муниципальной услуги и использованию помещения наравне с другими.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18.Иные требования, в том числе учитывающие особенности предоставления муниципальной услуги  в электронной форме.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Положения настоящего Административного регламента распространяются, в том числе на услуги, предоставляемые в электронном виде.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III. Состав, последовательность и сроки выполнения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административных процедур, требования к порядку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их выполнения, в том числе особенности выполнения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административных процедур в электронной форме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19.Состав административных процедур: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 прием и регистрация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оформление документов;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выдача заявителю готовых документов.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20.Последовательность административных процедур (блок – схема-приложение 3 к настоящему Административному регламенту):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прием и регистрация заявления: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прием заявлений;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регистрация устных (по телефону, при личном обращении) или письменных (по почте, личном обращении, через электронную почту) заявлений заявителей в журнале регистрации обращений;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оформление документов: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информирование заявителя о сроках получения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подготовка информации о предоставлении муниципальной услуги либо уведомления об отказе в предоставлении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выдача готовых документов.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21.Сроки выполнения административных процедур: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приём и  регистрация заявления не более 15 минут;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письменном заявлении о предоставлении информации ответ предоставляется в течение 10 рабочих дней.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22.Требования к порядку выполнения административных процедур: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требования к порядку приема и регистрации заявлений: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 организации  ответственный за прием заявлений: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уточняет предмет обращения, дает рекомендации по заполнению заявления  при отсутствии у заявителя заполненного заявления или при неправленом его заполнении;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вносит в книгу регистрации входящих документов запись о приеме заявлений, поступивших в письменном или  электронном виде, с указанием: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порядкового номера записи;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даты приема;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данных о заявителе;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цели обращения;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перечня документов, представленных вместе с заявлением;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требования к порядку рассмотрения заявления: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сотрудник, ответственный за рассмотрение заявлений и документов для предоставления 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проверку представленного заявителем заявления;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определяет наличие либо отсутствие у заявителя права на получение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требования к порядку оформления документов: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Сотрудник, ответственный за оформление документов обязан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проинформировать заявителя о сроках получения муниципальной услуги;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подготовить информацию о предоставлении муниципальной услуги либо уведомление об отказе в ее предоставлении. Информация предоставляется в простой, четкой и понятной форме с указанием фамилии, имени, отчества, номера телефона исполнителя и подписывается руководителем организации;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требования к порядку выдачи готовых документов: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заявлении заявителя. Ответ на обращение заявителя, поступившее по информационным системам общего пользования, направляется по почтовому или электронному адресу, указанному в обращении.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в предоставлении муниципальной услуги, заявителю разъясняются причины оснований отказа, уведомление об отказе в предоставлении муниципальной услуги оформляется в письменной форме и направляется заявителю (приложение 4 к настоящему Административному регламенту), в порядке, указанном во втором абзаце настоящего подпункта.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23.Требования к подаче заявления в электронной форме о предоставлении муниципальной услуги: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 подаче заявления в электронной форме на получение муниципальной услуги  он   формируется   посредством  заполнения интерактивной формы на портале государственных и муниципальных услуг;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форма   заявления,   размещенная     на    портале государственных и муниципальных услуг, должна  содержать  все   сведения, установленные для заявления; 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идентификация  заявителя,  подавшего   заявление в электронном  виде,  регистрация  заявления  осуществляются в порядке, установленном нормативными правовыми актами Российской Федерации, нормативными правовыми актами муниципального образования;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должностное лицо, ответственное за прием документов,   проверяет наличие и соответствие представленных заявления и прикрепленных к нему электронных документов  требованиям,  установленным   нормативными правовыми актами к заполнению и оформлению таких документов;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при наличии  всех  необходимых  документов  и    соответствии их требованиям к заполнению и оформлению  таких  документов,   установленных нормативными правовыми актами, должностное лицо  делает   соответствующую отметку в информационной системе для  последующего  уведомления  (в   том числе  путем  размещения  информации  на  портале  государственных и муниципальных услуг  или  отправки  информации  электронным   сообщением) заявителя о приеме документов с указанием номера и даты получения заявления и прилагаемых к нему документов;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  нарушении  требований,  установленных  к заполнению и оформлению  заявления  и  прилагаемых  к  нему документов, должностное лицо уведомляет заявителя  (в  том  числе  путем   размещения информации на портале или отправки информации электронным сообщением)  о нарушении установленных требований с указанием допущенных нарушений;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электронные  образы  документов,  представляемые  с    запросом (заявлением), направляются в виде файлов в одном из указанных   форматов: JPEG, PDF, TIF;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качество  представленных  электронных  образов     документов в форматах JPEG, PDF, TIF должно позволять в полном объеме прочитать текст документа и распознать реквизиты документа;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информация о требованиях  к  совместимости,  сертификату   ключа подписи, обеспечению возможности подтверждения  подлинности   электронной цифровой подписи заявителя  размещается  на  портале  государственных и муниципальных услуг и официальных сайтах органов  местного самоуправления муниципального образования «Город Донецк»;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требования к  форматам  представляемых  заявителем   электронных образов   документов,   электронных   документов,  необходимых для предоставления  муниципальной услуги,   размещаются   на  порталах государственных и  муниципальных  услуг  и  официальных  сайтах   органов местного самоуправления муниципального образования «Город Донецк» в информационно-телекоммуникационной сети Интернет.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IV. Формы контроля за исполнением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24.Текущий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непосредственным руководителем организации (далее - Руководитель), оказывающей муниципальную услугу.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25.Руководитель организует работу по оформлению и выдаче документов, определяет должностные обязанности специалистов, осуществляет контроль за их исполнением, принимает меры к совершенствованию форм и методов служебной деятельности, обучению подчиненных, несет персональную ответственность за соблюдение законности.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26.Сотрудник, осуществляющий прием документов, несет персональную ответственность за соблюдение порядка приема и регистрации документов в соответствии с подпунктом 1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27.Сотрудник, уполномоченный на рассмотрение заявлений, несет персональную ответственность: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 соответствие результатов рассмотрения заявлений требованиям законодательства Российской Федерации;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2) за соблюдение порядка рассмотрения документов в соответствии с подпунктом 2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28.Сотрудник, уполномоченный на оформление документов по муниципальной услуге, несет персональную ответственность: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1)  за достоверность вносимых в эти документы сведений;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2) за соблюдение порядка оформления документов в соответствии с подпунктом 3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29.Специалист, осуществляющий выдачу, несет персональную ответственность за соблюдение порядка выдачи документов в соответствии с подпунктом 4 пункта 22 настоящего Административного регламента.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Административным регламентом.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31.Обязанности сотрудников организации по исполнению настоящего Административного регламента закрепляются  в   их должностных инструкциях.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32.Текущий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сотрудниками положений настоящего Административного регламента и нормативных правовых актов Российской Федерации.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 xml:space="preserve">33.Периодичность осуществления текущего контроля устанавливается руководителем организации, представляющей муниципальную услугу.  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  <w:szCs w:val="28"/>
        </w:rPr>
        <w:t>34.Контроль за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должностных лиц территориальных органов.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35.В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36.Проверка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>
      <w:pPr>
        <w:pStyle w:val="Normal"/>
        <w:widowControl w:val="false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/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37.Заявитель имеет право в досудебном (внесудебном) порядке обратиться с жалобой на действия (бездействие) и решения, осуществляемые (принятые) в ходе предоставления муниципальных услуг.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38.Заявитель может обратиться с жалобой, в том числе в следующих случаях: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нарушение срока предоставления муниципальной услуги;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отказ органа, предоставляющего муниципальную услугу, специалиста,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39.Жалоба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орган,</w:t>
      </w:r>
      <w:r>
        <w:rPr>
          <w:color w:val="000000"/>
          <w:sz w:val="28"/>
          <w:szCs w:val="28"/>
          <w:shd w:fill="FFFFFF" w:val="clear"/>
        </w:rPr>
        <w:t xml:space="preserve"> либо в случае его отсутствия рассматриваются непосредственно руководителем органа, предоставляющего муниципальную услугу.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>40.Жалоба может быть направлена по почте, через многофункциональный центр, с использованием информационно-телекоммуникационной сети «Интернет»: официального сайта Администрации города Донецка, единого портала государственных и муниципальных услуг либо портала государственных и муниципальных услуг Ростовской области, а также может быть принята при личном приеме заявителя.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41.Жалоба должна содержать: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органа, предоставляющего муниципальную услугу, специалиста, предоставляющего муниципальную услугу, либо  муниципального служащего, решения и действия (бездействие) которых обжалуются;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42.Жалоба, поступившая в орган, предоставляющий муниципальную услугу, рассматривается в течение пятнадцати рабочих дней со дня ее регистрации, а в случае обжалования отказа органа, предоставляющего муниципальную услугу, специалиста,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43.По результатам рассмотрения жалобы орган, предоставляющий муниципальную услугу, принимает одно из следующих решений: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 xml:space="preserve">44.Не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45.В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39 настоящего Административного регламента, незамедлительно направляет имеющиеся материалы в органы прокуратуры.</w:t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46.Положения настоящего Административного регламента, устанавливающие порядок рассмотрения жалоб на нарушения прав граждан при предоставлении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муниципальными общеобразовательными организациями муниципального образования «Город Донецк», не распространяются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footerReference w:type="default" r:id="rId3"/>
          <w:type w:val="nextPage"/>
          <w:pgSz w:w="11906" w:h="16838"/>
          <w:pgMar w:left="1134" w:right="851" w:gutter="0" w:header="0" w:top="851" w:footer="851" w:bottom="907"/>
          <w:pgNumType w:fmt="decimal"/>
          <w:formProt w:val="false"/>
          <w:textDirection w:val="lrTb"/>
          <w:docGrid w:type="default" w:linePitch="360" w:charSpace="0"/>
        </w:sectPr>
        <w:pStyle w:val="Normal"/>
        <w:ind w:left="567" w:hanging="0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                                                 Н.Н. Барвинченко                    </w:t>
      </w:r>
    </w:p>
    <w:p>
      <w:pPr>
        <w:pStyle w:val="Normal"/>
        <w:ind w:left="567" w:hanging="0"/>
        <w:jc w:val="right"/>
        <w:rPr/>
      </w:pPr>
      <w:r>
        <w:rPr/>
        <w:t xml:space="preserve">Приложение 1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«Предоставление информации об образовательных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программах и учебных планах, рабочих программах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учебных курсов, предметов, дисциплин (модулей),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годовых календарных учебных графиках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муниципальными общеобразовательными</w:t>
      </w:r>
    </w:p>
    <w:p>
      <w:pPr>
        <w:pStyle w:val="HeadDoc"/>
        <w:jc w:val="right"/>
        <w:rPr/>
      </w:pPr>
      <w:r>
        <w:rPr>
          <w:sz w:val="24"/>
          <w:szCs w:val="24"/>
        </w:rPr>
        <w:t>организациями муниципального образования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«Город Донецк»</w:t>
      </w:r>
    </w:p>
    <w:p>
      <w:pPr>
        <w:pStyle w:val="HeadDoc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center"/>
        <w:rPr>
          <w:b/>
          <w:b/>
        </w:rPr>
      </w:pPr>
      <w:r>
        <w:rPr>
          <w:b/>
        </w:rPr>
        <w:t>Сведения об  образовательных организациях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</w:r>
    </w:p>
    <w:tbl>
      <w:tblPr>
        <w:tblW w:w="1527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5245"/>
        <w:gridCol w:w="2268"/>
      </w:tblGrid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Образовательная организация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Адрес, электронный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/>
            </w:pPr>
            <w:r>
              <w:rPr/>
              <w:t>Телефон</w:t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 муниципального образования «Город Донецк» имени Гриши Акулова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Советская, 51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hyperlink r:id="rId4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1-</w:t>
              </w:r>
              <w:r>
                <w:rPr>
                  <w:sz w:val="28"/>
                  <w:szCs w:val="28"/>
                  <w:lang w:val="en-US"/>
                </w:rPr>
                <w:t>donetsk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(886368)2-86-02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пр-т. Мира, 31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hyperlink r:id="rId5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2</w:t>
              </w:r>
              <w:r>
                <w:rPr>
                  <w:sz w:val="28"/>
                  <w:szCs w:val="28"/>
                  <w:lang w:val="en-US"/>
                </w:rPr>
                <w:t>donetsk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ind w:right="-1100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3 муниципального образования «Город Донецк» имени Василия Цветкова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 ул. Цветкова, 20 а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6">
              <w:r>
                <w:rPr>
                  <w:sz w:val="28"/>
                  <w:szCs w:val="28"/>
                  <w:lang w:val="en-US"/>
                </w:rPr>
                <w:t>donschool</w:t>
              </w:r>
              <w:r>
                <w:rPr>
                  <w:sz w:val="28"/>
                  <w:szCs w:val="28"/>
                </w:rPr>
                <w:t>-</w:t>
              </w:r>
              <w:r>
                <w:rPr>
                  <w:sz w:val="28"/>
                  <w:szCs w:val="28"/>
                  <w:lang w:val="en-US"/>
                </w:rPr>
                <w:t>sr</w:t>
              </w:r>
              <w:r>
                <w:rPr>
                  <w:sz w:val="28"/>
                  <w:szCs w:val="28"/>
                </w:rPr>
                <w:t>3@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(886368)2-77-97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4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пр-т. Мира, 41</w:t>
            </w:r>
          </w:p>
          <w:p>
            <w:pPr>
              <w:pStyle w:val="Normal"/>
              <w:autoSpaceDE w:val="false"/>
              <w:jc w:val="both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E-mail: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hyperlink r:id="rId7">
              <w:r>
                <w:rPr>
                  <w:sz w:val="28"/>
                  <w:szCs w:val="28"/>
                  <w:lang w:val="en-US"/>
                </w:rPr>
                <w:t>school4m41@rambler.ru</w:t>
              </w:r>
            </w:hyperlink>
          </w:p>
          <w:p>
            <w:pPr>
              <w:pStyle w:val="Normal"/>
              <w:jc w:val="both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(886368)2-33-68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5 муниципального образования «Город Донецк» имени Юрия Усачева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 ул. Шевченко, 6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8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-5</w:t>
              </w:r>
              <w:r>
                <w:rPr>
                  <w:sz w:val="28"/>
                  <w:szCs w:val="28"/>
                  <w:lang w:val="en-US"/>
                </w:rPr>
                <w:t>info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yandex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(886368)2-74-70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7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пер. Молодежный, 14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9">
              <w:r>
                <w:rPr>
                  <w:sz w:val="28"/>
                  <w:szCs w:val="28"/>
                  <w:lang w:val="en-US"/>
                </w:rPr>
                <w:t>shkola</w:t>
              </w:r>
              <w:r>
                <w:rPr>
                  <w:sz w:val="28"/>
                  <w:szCs w:val="28"/>
                </w:rPr>
                <w:t>7</w:t>
              </w:r>
              <w:r>
                <w:rPr>
                  <w:sz w:val="28"/>
                  <w:szCs w:val="28"/>
                  <w:lang w:val="en-US"/>
                </w:rPr>
                <w:t>donezk</w:t>
              </w:r>
              <w:r>
                <w:rPr>
                  <w:sz w:val="28"/>
                  <w:szCs w:val="28"/>
                </w:rPr>
                <w:t>@</w:t>
              </w:r>
              <w:r>
                <w:rPr>
                  <w:sz w:val="28"/>
                  <w:szCs w:val="28"/>
                  <w:lang w:val="en-US"/>
                </w:rPr>
                <w:t>narod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(886368)2-75-49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основная общеобразовательная школа             № 8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Королёва, 19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10">
              <w:r>
                <w:rPr>
                  <w:sz w:val="28"/>
                  <w:szCs w:val="28"/>
                  <w:lang w:val="en-US"/>
                </w:rPr>
                <w:t>school</w:t>
              </w:r>
              <w:r>
                <w:rPr>
                  <w:sz w:val="28"/>
                  <w:szCs w:val="28"/>
                </w:rPr>
                <w:t>8.19@</w:t>
              </w:r>
              <w:r>
                <w:rPr>
                  <w:sz w:val="28"/>
                  <w:szCs w:val="28"/>
                  <w:lang w:val="en-US"/>
                </w:rPr>
                <w:t>mail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(886368)2-08-18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               № 12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 г. Донецк ,   3-й микрорайон, д. 10</w:t>
            </w:r>
          </w:p>
          <w:p>
            <w:pPr>
              <w:pStyle w:val="Normal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1">
              <w:r>
                <w:rPr>
                  <w:sz w:val="28"/>
                  <w:szCs w:val="28"/>
                  <w:lang w:val="en-US"/>
                </w:rPr>
                <w:t>moycosh12@yandex.ru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(886368)2-53-51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(886368)2-58-18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              № 13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пр-т. Мира, 57</w:t>
            </w:r>
          </w:p>
          <w:p>
            <w:pPr>
              <w:pStyle w:val="Normal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2">
              <w:r>
                <w:rPr>
                  <w:sz w:val="28"/>
                  <w:szCs w:val="28"/>
                  <w:lang w:val="en-US"/>
                </w:rPr>
                <w:t>school13don@rambler.ru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(886368)2-30-15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20 муниципального образования «Город Донецк»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346330, г. Донецк,   ул. Гагарина, 70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en-US"/>
              </w:rPr>
              <w:t>s</w:t>
            </w:r>
            <w:hyperlink r:id="rId13">
              <w:r>
                <w:rPr>
                  <w:sz w:val="28"/>
                  <w:szCs w:val="28"/>
                  <w:lang w:val="en-US"/>
                </w:rPr>
                <w:t>osh</w:t>
              </w:r>
              <w:r>
                <w:rPr>
                  <w:sz w:val="28"/>
                  <w:szCs w:val="28"/>
                </w:rPr>
                <w:t>20@</w:t>
              </w:r>
              <w:r>
                <w:rPr>
                  <w:sz w:val="28"/>
                  <w:szCs w:val="28"/>
                  <w:lang w:val="en-US"/>
                </w:rPr>
                <w:t>rambler</w:t>
              </w:r>
              <w:r>
                <w:rPr>
                  <w:sz w:val="28"/>
                  <w:szCs w:val="28"/>
                </w:rPr>
                <w:t>.</w:t>
              </w:r>
              <w:r>
                <w:rPr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(886368)2-34-42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(886368)2-17-59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sectPr>
          <w:footerReference w:type="default" r:id="rId14"/>
          <w:type w:val="nextPage"/>
          <w:pgSz w:orient="landscape" w:w="16838" w:h="11906"/>
          <w:pgMar w:left="1134" w:right="1134" w:gutter="0" w:header="0" w:top="899" w:footer="709" w:bottom="851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right"/>
        <w:rPr/>
      </w:pPr>
      <w:r>
        <w:rPr/>
        <w:t xml:space="preserve">Приложение 2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«Предоставление информации об образовательных</w:t>
      </w:r>
    </w:p>
    <w:p>
      <w:pPr>
        <w:pStyle w:val="HeadDoc"/>
        <w:jc w:val="right"/>
        <w:rPr/>
      </w:pPr>
      <w:r>
        <w:rPr>
          <w:sz w:val="24"/>
          <w:szCs w:val="24"/>
        </w:rPr>
        <w:t>программах и учебных планах, рабочих программах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учебных курсов, предметов, дисциплин (модулей),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годовых календарных учебных графиках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муниципальными общеобразовательными</w:t>
      </w:r>
    </w:p>
    <w:p>
      <w:pPr>
        <w:pStyle w:val="HeadDoc"/>
        <w:jc w:val="right"/>
        <w:rPr/>
      </w:pPr>
      <w:r>
        <w:rPr>
          <w:sz w:val="24"/>
          <w:szCs w:val="24"/>
        </w:rPr>
        <w:t>организациями муниципального образования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«Город Донецк»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180"/>
        <w:jc w:val="center"/>
        <w:rPr>
          <w:b/>
          <w:b/>
        </w:rPr>
      </w:pPr>
      <w:r>
        <w:rPr>
          <w:b/>
          <w:sz w:val="28"/>
          <w:szCs w:val="28"/>
        </w:rPr>
        <w:t>Форма заявления заявителя на 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W w:w="628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546"/>
        <w:gridCol w:w="252"/>
        <w:gridCol w:w="424"/>
        <w:gridCol w:w="567"/>
        <w:gridCol w:w="709"/>
        <w:gridCol w:w="683"/>
        <w:gridCol w:w="2049"/>
        <w:gridCol w:w="356"/>
      </w:tblGrid>
      <w:tr>
        <w:trPr>
          <w:trHeight w:val="31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Директору ОУ</w:t>
            </w:r>
          </w:p>
        </w:tc>
      </w:tr>
      <w:tr>
        <w:trPr>
          <w:trHeight w:val="315" w:hRule="atLeast"/>
        </w:trPr>
        <w:tc>
          <w:tcPr>
            <w:tcW w:w="698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4684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>
        <w:trPr>
          <w:trHeight w:val="210" w:hRule="atLeast"/>
        </w:trPr>
        <w:tc>
          <w:tcPr>
            <w:tcW w:w="698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46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684" w:type="dxa"/>
            <w:gridSpan w:val="6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(краткое наименование ОО)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lineRule="atLeast" w:line="225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(фамилия, инициалы директора ОО)</w:t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lineRule="atLeast" w:line="210"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(фамилия, имя, отчество заявителя)</w:t>
            </w:r>
          </w:p>
        </w:tc>
      </w:tr>
      <w:tr>
        <w:trPr>
          <w:trHeight w:val="315" w:hRule="atLeast"/>
        </w:trPr>
        <w:tc>
          <w:tcPr>
            <w:tcW w:w="3879" w:type="dxa"/>
            <w:gridSpan w:val="7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405" w:type="dxa"/>
            <w:gridSpan w:val="2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,</w:t>
            </w:r>
          </w:p>
        </w:tc>
      </w:tr>
      <w:tr>
        <w:trPr>
          <w:trHeight w:val="240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6284" w:type="dxa"/>
            <w:gridSpan w:val="9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проживающего по адресу:</w:t>
            </w:r>
          </w:p>
        </w:tc>
      </w:tr>
      <w:tr>
        <w:trPr>
          <w:trHeight w:val="315" w:hRule="atLeast"/>
        </w:trPr>
        <w:tc>
          <w:tcPr>
            <w:tcW w:w="1496" w:type="dxa"/>
            <w:gridSpan w:val="3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нас.пункт</w:t>
            </w:r>
          </w:p>
        </w:tc>
        <w:tc>
          <w:tcPr>
            <w:tcW w:w="4788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244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улица</w:t>
            </w:r>
          </w:p>
        </w:tc>
        <w:tc>
          <w:tcPr>
            <w:tcW w:w="5040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244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Дом</w:t>
            </w:r>
          </w:p>
        </w:tc>
        <w:tc>
          <w:tcPr>
            <w:tcW w:w="676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кв.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тел.</w:t>
            </w:r>
          </w:p>
        </w:tc>
        <w:tc>
          <w:tcPr>
            <w:tcW w:w="2405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4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ЗАЯВЛЕНИЕ О ПРЕДОСТАВЛЕНИИ ИНФОРМАЦИИ</w:t>
      </w:r>
    </w:p>
    <w:p>
      <w:pPr>
        <w:pStyle w:val="Style24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(Ф.И.О. заявителя)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(удостоверяющий личность документ и его реквизит)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(Ф.И.О. представителя заявителя)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(документ, подтверждающий полномочия представителя заявителя)</w:t>
      </w:r>
    </w:p>
    <w:p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  <w:t>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(реквизиты документов, удостоверяющих личность представителя заявителя)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en-US"/>
        </w:rPr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Прошу предоставить 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Перечень запрашиваемых сведений об организации образовательной деятельности</w:t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24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"_______" ________________________ 20_____ г. "_____" ч. "_______" мин.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(дата и время подачи заявления)</w:t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_____________________ /____________________________________________</w:t>
      </w:r>
    </w:p>
    <w:p>
      <w:pPr>
        <w:pStyle w:val="ConsPlusNonformat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(подпись заявителя)                                                (полностью Ф.И.О.)</w:t>
      </w:r>
    </w:p>
    <w:p>
      <w:pPr>
        <w:pStyle w:val="ConsPlusNonformat"/>
        <w:numPr>
          <w:ilvl w:val="0"/>
          <w:numId w:val="0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Примечания 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</w:t>
      </w:r>
    </w:p>
    <w:p>
      <w:pPr>
        <w:pStyle w:val="ConsPlusNonformat"/>
        <w:jc w:val="both"/>
        <w:rPr>
          <w:sz w:val="28"/>
          <w:szCs w:val="28"/>
        </w:rPr>
      </w:pPr>
      <w:r>
        <w:rPr/>
        <w:t>____________________________________________________________________________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autoSpaceDE w:val="false"/>
        <w:ind w:firstLine="540"/>
        <w:jc w:val="both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  <w:t xml:space="preserve">Приложение 3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«Предоставление информации об образовательных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программах и учебных планах, рабочих программах</w:t>
      </w:r>
    </w:p>
    <w:p>
      <w:pPr>
        <w:pStyle w:val="HeadDoc"/>
        <w:jc w:val="right"/>
        <w:rPr/>
      </w:pPr>
      <w:r>
        <w:rPr>
          <w:sz w:val="24"/>
          <w:szCs w:val="24"/>
        </w:rPr>
        <w:t>учебных курсов, предметов, дисциплин (модулей),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годовых календарных учебных графиках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муниципальными общеобразовательными</w:t>
      </w:r>
    </w:p>
    <w:p>
      <w:pPr>
        <w:pStyle w:val="HeadDoc"/>
        <w:jc w:val="right"/>
        <w:rPr/>
      </w:pPr>
      <w:r>
        <w:rPr>
          <w:sz w:val="24"/>
          <w:szCs w:val="24"/>
        </w:rPr>
        <w:t>организациями муниципального образования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«Город Донецк»</w:t>
      </w:r>
    </w:p>
    <w:p>
      <w:pPr>
        <w:pStyle w:val="Style23"/>
        <w:jc w:val="center"/>
        <w:rPr>
          <w:b/>
          <w:b/>
          <w:sz w:val="28"/>
          <w:szCs w:val="28"/>
        </w:rPr>
      </w:pPr>
      <w:r>
        <w:rPr>
          <w:sz w:val="28"/>
          <w:szCs w:val="28"/>
        </w:rPr>
        <w:t>Блок-схема</w:t>
      </w:r>
    </w:p>
    <w:p>
      <w:pPr>
        <w:pStyle w:val="Style2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порядка предоставления муниципальной услуги</w:t>
      </w:r>
    </w:p>
    <w:p>
      <w:pPr>
        <w:pStyle w:val="Style23"/>
        <w:jc w:val="center"/>
        <w:rPr/>
      </w:pPr>
      <w:r>
        <w:rPr>
          <w:sz w:val="28"/>
          <w:szCs w:val="28"/>
        </w:rPr>
        <w:t>по предоставлению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</w:p>
    <w:p>
      <w:pPr>
        <w:pStyle w:val="Normal"/>
        <w:keepNext w:val="true"/>
        <w:ind w:left="2400" w:hang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1362075</wp:posOffset>
                </wp:positionH>
                <wp:positionV relativeFrom="paragraph">
                  <wp:posOffset>80645</wp:posOffset>
                </wp:positionV>
                <wp:extent cx="2343150" cy="394335"/>
                <wp:effectExtent l="0" t="0" r="76200" b="76200"/>
                <wp:wrapNone/>
                <wp:docPr id="4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47053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jc w:val="center"/>
                              <w:rPr/>
                            </w:pPr>
                            <w:r>
                              <w:rPr/>
                              <w:t>Заявитель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0.5pt;height:37.05pt;mso-wrap-distance-left:9.05pt;mso-wrap-distance-right:9.05pt;mso-wrap-distance-top:0pt;mso-wrap-distance-bottom:0pt;margin-top:6.35pt;mso-position-vertical-relative:text;margin-left:107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>
                      <w:pPr>
                        <w:pStyle w:val="Normal"/>
                        <w:autoSpaceDE w:val="false"/>
                        <w:jc w:val="center"/>
                        <w:rPr/>
                      </w:pPr>
                      <w:r>
                        <w:rPr/>
                        <w:t>Заявитель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18">
                <wp:simplePos x="0" y="0"/>
                <wp:positionH relativeFrom="column">
                  <wp:posOffset>2514600</wp:posOffset>
                </wp:positionH>
                <wp:positionV relativeFrom="paragraph">
                  <wp:posOffset>-5080</wp:posOffset>
                </wp:positionV>
                <wp:extent cx="0" cy="114300"/>
                <wp:effectExtent l="38100" t="0" r="3810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-0.4pt" to="198pt,8.5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0">
                <wp:simplePos x="0" y="0"/>
                <wp:positionH relativeFrom="column">
                  <wp:posOffset>257175</wp:posOffset>
                </wp:positionH>
                <wp:positionV relativeFrom="paragraph">
                  <wp:posOffset>109220</wp:posOffset>
                </wp:positionV>
                <wp:extent cx="4657725" cy="633730"/>
                <wp:effectExtent l="36195" t="5080" r="48260" b="18415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680" cy="63360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stroked="t" o:allowincell="f" style="position:absolute;margin-left:20.25pt;margin-top:8.6pt;width:366.7pt;height:49.8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9">
                <wp:simplePos x="0" y="0"/>
                <wp:positionH relativeFrom="column">
                  <wp:posOffset>1257300</wp:posOffset>
                </wp:positionH>
                <wp:positionV relativeFrom="paragraph">
                  <wp:posOffset>19050</wp:posOffset>
                </wp:positionV>
                <wp:extent cx="2400300" cy="339090"/>
                <wp:effectExtent l="0" t="0" r="0" b="0"/>
                <wp:wrapNone/>
                <wp:docPr id="7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3909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Направление заявления 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89pt;height:26.7pt;mso-wrap-distance-left:9.05pt;mso-wrap-distance-right:9.05pt;mso-wrap-distance-top:0pt;mso-wrap-distance-bottom:0pt;margin-top:1.5pt;mso-position-vertical-relative:text;margin-left:99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>
                          <w:sz w:val="28"/>
                          <w:szCs w:val="28"/>
                        </w:rPr>
                        <w:t xml:space="preserve">Направление заявления 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1">
                <wp:simplePos x="0" y="0"/>
                <wp:positionH relativeFrom="column">
                  <wp:posOffset>3581400</wp:posOffset>
                </wp:positionH>
                <wp:positionV relativeFrom="paragraph">
                  <wp:posOffset>140970</wp:posOffset>
                </wp:positionV>
                <wp:extent cx="675005" cy="396240"/>
                <wp:effectExtent l="2540" t="4445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000" cy="396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2pt,11.1pt" to="335.1pt,42.2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2">
                <wp:simplePos x="0" y="0"/>
                <wp:positionH relativeFrom="column">
                  <wp:posOffset>967105</wp:posOffset>
                </wp:positionH>
                <wp:positionV relativeFrom="paragraph">
                  <wp:posOffset>140970</wp:posOffset>
                </wp:positionV>
                <wp:extent cx="467360" cy="467995"/>
                <wp:effectExtent l="0" t="3810" r="381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67280" cy="468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15pt,11.1pt" to="112.9pt,47.9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6">
                <wp:simplePos x="0" y="0"/>
                <wp:positionH relativeFrom="column">
                  <wp:posOffset>2514600</wp:posOffset>
                </wp:positionH>
                <wp:positionV relativeFrom="paragraph">
                  <wp:posOffset>91440</wp:posOffset>
                </wp:positionV>
                <wp:extent cx="0" cy="228600"/>
                <wp:effectExtent l="38100" t="0" r="3810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7.2pt" to="198pt,25.1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3">
                <wp:simplePos x="0" y="0"/>
                <wp:positionH relativeFrom="column">
                  <wp:posOffset>3733800</wp:posOffset>
                </wp:positionH>
                <wp:positionV relativeFrom="paragraph">
                  <wp:posOffset>91440</wp:posOffset>
                </wp:positionV>
                <wp:extent cx="457200" cy="228600"/>
                <wp:effectExtent l="0" t="0" r="0" b="0"/>
                <wp:wrapNone/>
                <wp:docPr id="11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18pt;mso-wrap-distance-left:9.05pt;mso-wrap-distance-right:9.05pt;mso-wrap-distance-top:0pt;mso-wrap-distance-bottom:0pt;margin-top:7.2pt;mso-position-vertical-relative:text;margin-left:294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4">
                <wp:simplePos x="0" y="0"/>
                <wp:positionH relativeFrom="column">
                  <wp:posOffset>4495800</wp:posOffset>
                </wp:positionH>
                <wp:positionV relativeFrom="paragraph">
                  <wp:posOffset>4427220</wp:posOffset>
                </wp:positionV>
                <wp:extent cx="0" cy="0"/>
                <wp:effectExtent l="5080" t="5080" r="5080" b="508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pt,348.6pt" to="354pt,348.6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5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457200" cy="322580"/>
                <wp:effectExtent l="0" t="0" r="0" b="0"/>
                <wp:wrapNone/>
                <wp:docPr id="13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25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25.4pt;mso-wrap-distance-left:9.05pt;mso-wrap-distance-right:9.05pt;mso-wrap-distance-top:0pt;mso-wrap-distance-bottom:0pt;margin-top:3.95pt;mso-position-vertical-relative:text;margin-left:162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7">
                <wp:simplePos x="0" y="0"/>
                <wp:positionH relativeFrom="column">
                  <wp:posOffset>-289560</wp:posOffset>
                </wp:positionH>
                <wp:positionV relativeFrom="paragraph">
                  <wp:posOffset>165735</wp:posOffset>
                </wp:positionV>
                <wp:extent cx="1733550" cy="361950"/>
                <wp:effectExtent l="0" t="0" r="0" b="0"/>
                <wp:wrapNone/>
                <wp:docPr id="14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36.5pt;height:28.5pt;mso-wrap-distance-left:9.05pt;mso-wrap-distance-right:9.05pt;mso-wrap-distance-top:0pt;mso-wrap-distance-bottom:0pt;margin-top:13.05pt;mso-position-vertical-relative:text;margin-left:-22.8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8">
                <wp:simplePos x="0" y="0"/>
                <wp:positionH relativeFrom="column">
                  <wp:posOffset>1590675</wp:posOffset>
                </wp:positionH>
                <wp:positionV relativeFrom="paragraph">
                  <wp:posOffset>165735</wp:posOffset>
                </wp:positionV>
                <wp:extent cx="2076450" cy="361950"/>
                <wp:effectExtent l="0" t="0" r="0" b="0"/>
                <wp:wrapNone/>
                <wp:docPr id="15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 ходе личного приема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13.05pt;mso-position-vertical-relative:text;margin-left:125.2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 ходе личного приема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0">
                <wp:simplePos x="0" y="0"/>
                <wp:positionH relativeFrom="column">
                  <wp:posOffset>3948430</wp:posOffset>
                </wp:positionH>
                <wp:positionV relativeFrom="paragraph">
                  <wp:posOffset>130175</wp:posOffset>
                </wp:positionV>
                <wp:extent cx="2076450" cy="361950"/>
                <wp:effectExtent l="0" t="0" r="0" b="0"/>
                <wp:wrapNone/>
                <wp:docPr id="16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 электронной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10.25pt;mso-position-vertical-relative:text;margin-left:310.9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 электронной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9">
                <wp:simplePos x="0" y="0"/>
                <wp:positionH relativeFrom="column">
                  <wp:posOffset>2514600</wp:posOffset>
                </wp:positionH>
                <wp:positionV relativeFrom="paragraph">
                  <wp:posOffset>128905</wp:posOffset>
                </wp:positionV>
                <wp:extent cx="0" cy="242570"/>
                <wp:effectExtent l="38100" t="0" r="38100" b="0"/>
                <wp:wrapNone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26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10.15pt" to="198pt,29.2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column">
                  <wp:posOffset>5006975</wp:posOffset>
                </wp:positionH>
                <wp:positionV relativeFrom="paragraph">
                  <wp:posOffset>83820</wp:posOffset>
                </wp:positionV>
                <wp:extent cx="571500" cy="571500"/>
                <wp:effectExtent l="0" t="3810" r="381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4.25pt,6.6pt" to="439.2pt,51.55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column">
                  <wp:posOffset>-56515</wp:posOffset>
                </wp:positionH>
                <wp:positionV relativeFrom="paragraph">
                  <wp:posOffset>83820</wp:posOffset>
                </wp:positionV>
                <wp:extent cx="479425" cy="571500"/>
                <wp:effectExtent l="3810" t="3175" r="635" b="0"/>
                <wp:wrapNone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52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.45pt,6.6pt" to="33.25pt,51.5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column">
                  <wp:posOffset>488315</wp:posOffset>
                </wp:positionH>
                <wp:positionV relativeFrom="paragraph">
                  <wp:posOffset>185420</wp:posOffset>
                </wp:positionV>
                <wp:extent cx="4476750" cy="704850"/>
                <wp:effectExtent l="0" t="0" r="0" b="0"/>
                <wp:wrapNone/>
                <wp:docPr id="20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7048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Прием и регистрация заявлений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52.5pt;height:55.5pt;mso-wrap-distance-left:9.05pt;mso-wrap-distance-right:9.05pt;mso-wrap-distance-top:0pt;mso-wrap-distance-bottom:0pt;margin-top:14.6pt;mso-position-vertical-relative:text;margin-left:38.4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Прием и регистрация заявлений</w:t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>
          <w:sz w:val="28"/>
          <w:szCs w:val="28"/>
        </w:rPr>
      </w:pPr>
      <w:r>
        <w:rPr/>
        <w:t xml:space="preserve">                                       </w:t>
      </w:r>
    </w:p>
    <w:p>
      <w:pPr>
        <w:pStyle w:val="Style23"/>
        <w:jc w:val="both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column">
                  <wp:posOffset>114300</wp:posOffset>
                </wp:positionH>
                <wp:positionV relativeFrom="paragraph">
                  <wp:posOffset>123190</wp:posOffset>
                </wp:positionV>
                <wp:extent cx="5029200" cy="914400"/>
                <wp:effectExtent l="26670" t="5080" r="40005" b="18415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91440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9pt;margin-top:9.7pt;width:395.95pt;height:71.9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  <w:r>
        <w:rPr>
          <w:sz w:val="28"/>
          <w:szCs w:val="28"/>
        </w:rPr>
        <w:t xml:space="preserve">            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/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Заявление соответствует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установленным требованиям     </w:t>
      </w:r>
    </w:p>
    <w:p>
      <w:pPr>
        <w:pStyle w:val="Style23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column">
                  <wp:posOffset>862330</wp:posOffset>
                </wp:positionH>
                <wp:positionV relativeFrom="paragraph">
                  <wp:posOffset>107950</wp:posOffset>
                </wp:positionV>
                <wp:extent cx="394335" cy="398780"/>
                <wp:effectExtent l="0" t="3810" r="3810" b="635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4200" cy="398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7.9pt,8.5pt" to="98.9pt,39.85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0">
                <wp:simplePos x="0" y="0"/>
                <wp:positionH relativeFrom="column">
                  <wp:posOffset>3733800</wp:posOffset>
                </wp:positionH>
                <wp:positionV relativeFrom="paragraph">
                  <wp:posOffset>107950</wp:posOffset>
                </wp:positionV>
                <wp:extent cx="457200" cy="286385"/>
                <wp:effectExtent l="2540" t="4445" r="0" b="0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865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4pt,8.5pt" to="329.95pt,3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Style23"/>
        <w:jc w:val="both"/>
        <w:rPr/>
      </w:pPr>
      <w:r>
        <w:rPr/>
        <w:t xml:space="preserve">     </w:t>
      </w:r>
      <w:r>
        <w:rPr>
          <w:sz w:val="28"/>
          <w:szCs w:val="28"/>
        </w:rPr>
        <w:t xml:space="preserve">         </w:t>
      </w:r>
      <w:r>
        <w:rPr/>
        <w:t>ДА</w:t>
      </w:r>
      <w:r>
        <w:rPr>
          <w:sz w:val="28"/>
          <w:szCs w:val="28"/>
        </w:rPr>
        <w:t xml:space="preserve">                                                                          </w:t>
      </w:r>
      <w:r>
        <w:rPr/>
        <w:t>НЕТ</w:t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column">
                  <wp:posOffset>3188335</wp:posOffset>
                </wp:positionH>
                <wp:positionV relativeFrom="paragraph">
                  <wp:posOffset>143510</wp:posOffset>
                </wp:positionV>
                <wp:extent cx="2609850" cy="488950"/>
                <wp:effectExtent l="0" t="0" r="76200" b="76200"/>
                <wp:wrapNone/>
                <wp:docPr id="24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5651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Уведомление об отказе в рассмотрении заявления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11.5pt;height:44.5pt;mso-wrap-distance-left:9.05pt;mso-wrap-distance-right:9.05pt;mso-wrap-distance-top:0pt;mso-wrap-distance-bottom:0pt;margin-top:11.3pt;mso-position-vertical-relative:text;margin-left:251.0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>
                          <w:sz w:val="28"/>
                          <w:szCs w:val="28"/>
                        </w:rPr>
                        <w:t>Уведомление об отказе в рассмотрении заявления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7">
                <wp:simplePos x="0" y="0"/>
                <wp:positionH relativeFrom="column">
                  <wp:posOffset>-266700</wp:posOffset>
                </wp:positionH>
                <wp:positionV relativeFrom="paragraph">
                  <wp:posOffset>55245</wp:posOffset>
                </wp:positionV>
                <wp:extent cx="2114550" cy="297180"/>
                <wp:effectExtent l="0" t="0" r="76200" b="76200"/>
                <wp:wrapNone/>
                <wp:docPr id="25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7338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Рассмотрение заявления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72.5pt;height:29.4pt;mso-wrap-distance-left:9.05pt;mso-wrap-distance-right:9.05pt;mso-wrap-distance-top:0pt;mso-wrap-distance-bottom:0pt;margin-top:4.35pt;mso-position-vertical-relative:text;margin-left:-21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Рассмотрение заявления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>
      <w:pPr>
        <w:pStyle w:val="Normal"/>
        <w:tabs>
          <w:tab w:val="clear" w:pos="708"/>
          <w:tab w:val="center" w:pos="5032" w:leader="none"/>
          <w:tab w:val="left" w:pos="8535" w:leader="none"/>
        </w:tabs>
        <w:jc w:val="both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8">
                <wp:simplePos x="0" y="0"/>
                <wp:positionH relativeFrom="column">
                  <wp:posOffset>544195</wp:posOffset>
                </wp:positionH>
                <wp:positionV relativeFrom="paragraph">
                  <wp:posOffset>85725</wp:posOffset>
                </wp:positionV>
                <wp:extent cx="318770" cy="269875"/>
                <wp:effectExtent l="0" t="3810" r="3175" b="0"/>
                <wp:wrapNone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18600" cy="270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85pt,6.75pt" to="67.9pt,27.95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1">
                <wp:simplePos x="0" y="0"/>
                <wp:positionH relativeFrom="column">
                  <wp:posOffset>1120775</wp:posOffset>
                </wp:positionH>
                <wp:positionV relativeFrom="paragraph">
                  <wp:posOffset>85725</wp:posOffset>
                </wp:positionV>
                <wp:extent cx="1164590" cy="393065"/>
                <wp:effectExtent l="1905" t="5080" r="0" b="12065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600" cy="3931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8.25pt,6.75pt" to="179.9pt,37.6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</w:rPr>
        <w:tab/>
        <w:t xml:space="preserve">                                                                              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page">
                  <wp:posOffset>443230</wp:posOffset>
                </wp:positionH>
                <wp:positionV relativeFrom="paragraph">
                  <wp:posOffset>635</wp:posOffset>
                </wp:positionV>
                <wp:extent cx="4721860" cy="363220"/>
                <wp:effectExtent l="0" t="0" r="0" b="0"/>
                <wp:wrapSquare wrapText="bothSides"/>
                <wp:docPr id="28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1860" cy="3632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436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700"/>
                              <w:gridCol w:w="1980"/>
                              <w:gridCol w:w="2756"/>
                            </w:tblGrid>
                            <w:tr>
                              <w:trPr>
                                <w:trHeight w:val="379" w:hRule="atLeast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Отказ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Предоставление муниципальной услуги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71.8pt;height:28.6pt;mso-wrap-distance-left:9pt;mso-wrap-distance-right:9pt;mso-wrap-distance-top:0pt;mso-wrap-distance-bottom:0pt;margin-top:0pt;mso-position-vertical:top;mso-position-vertical-relative:text;margin-left:34.9pt;mso-position-horizontal-relative:page">
                <v:fill opacity="0f"/>
                <v:textbox inset="0in,0in,0in,0in">
                  <w:txbxContent>
                    <w:tbl>
                      <w:tblPr>
                        <w:tblW w:w="7436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700"/>
                        <w:gridCol w:w="1980"/>
                        <w:gridCol w:w="2756"/>
                      </w:tblGrid>
                      <w:tr>
                        <w:trPr>
                          <w:trHeight w:val="379" w:hRule="atLeast"/>
                        </w:trPr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pict>
                                <v:line id="shape_0" from="56.25pt,27.85pt" to="56.25pt,43pt" stroked="t" o:allowincell="t" style="position:absolute">
                                  <v:stroke color="black" weight="9360" endarrow="block" endarrowwidth="medium" endarrowlength="medium" joinstyle="miter" endcap="flat"/>
                                  <v:fill o:detectmouseclick="t" on="false"/>
                                  <w10:wrap type="none"/>
                                </v:line>
                              </w:pict>
                              <w:t>Отказ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pict>
                                <v:line id="shape_0" from="38.45pt,27.85pt" to="38.45pt,43pt" stroked="t" o:allowincell="t" style="position:absolute">
                                  <v:stroke color="black" weight="9360" endarrow="block" endarrowwidth="medium" endarrowlength="medium" joinstyle="miter" endcap="flat"/>
                                  <v:fill o:detectmouseclick="t" on="false"/>
                                  <w10:wrap type="none"/>
                                </v:line>
                              </w:pict>
                              <w:t>Предоставление муниципальной услуги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2">
                <wp:simplePos x="0" y="0"/>
                <wp:positionH relativeFrom="column">
                  <wp:posOffset>714375</wp:posOffset>
                </wp:positionH>
                <wp:positionV relativeFrom="paragraph">
                  <wp:posOffset>353695</wp:posOffset>
                </wp:positionV>
                <wp:extent cx="0" cy="193040"/>
                <wp:effectExtent l="38100" t="0" r="38100" b="0"/>
                <wp:wrapNone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9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25pt,27.85pt" to="56.25pt,43pt" stroked="t" o:allowincell="t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43">
                <wp:simplePos x="0" y="0"/>
                <wp:positionH relativeFrom="column">
                  <wp:posOffset>488315</wp:posOffset>
                </wp:positionH>
                <wp:positionV relativeFrom="paragraph">
                  <wp:posOffset>353695</wp:posOffset>
                </wp:positionV>
                <wp:extent cx="0" cy="193040"/>
                <wp:effectExtent l="38100" t="0" r="38100" b="0"/>
                <wp:wrapNone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9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.45pt,27.85pt" to="38.45pt,43pt" stroked="t" o:allowincell="t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page">
                  <wp:posOffset>416560</wp:posOffset>
                </wp:positionH>
                <wp:positionV relativeFrom="paragraph">
                  <wp:posOffset>92075</wp:posOffset>
                </wp:positionV>
                <wp:extent cx="4686300" cy="713740"/>
                <wp:effectExtent l="0" t="0" r="0" b="0"/>
                <wp:wrapSquare wrapText="bothSides"/>
                <wp:docPr id="33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71374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80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700"/>
                              <w:gridCol w:w="1980"/>
                              <w:gridCol w:w="2700"/>
                            </w:tblGrid>
                            <w:tr>
                              <w:trPr>
                                <w:trHeight w:val="818" w:hRule="atLeast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>Направление уведомления об отказе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/>
                                    <w:t xml:space="preserve">Формирование ответа на заявления ответственным исполнителем 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9pt;height:56.2pt;mso-wrap-distance-left:9pt;mso-wrap-distance-right:9pt;mso-wrap-distance-top:0pt;mso-wrap-distance-bottom:0pt;margin-top:7.25pt;mso-position-vertical-relative:text;margin-left:32.8pt;mso-position-horizontal-relative:page">
                <v:fill opacity="0f"/>
                <v:textbox inset="0in,0in,0in,0in">
                  <w:txbxContent>
                    <w:tbl>
                      <w:tblPr>
                        <w:tblW w:w="7380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700"/>
                        <w:gridCol w:w="1980"/>
                        <w:gridCol w:w="2700"/>
                      </w:tblGrid>
                      <w:tr>
                        <w:trPr>
                          <w:trHeight w:val="818" w:hRule="atLeast"/>
                        </w:trPr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Направление уведомления об отказе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19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pict>
                                <v:line id="shape_0" from="61.5pt,53pt" to="61.5pt,68.15pt" stroked="t" o:allowincell="t" style="position:absolute">
                                  <v:stroke color="black" weight="9360" endarrow="block" endarrowwidth="medium" endarrowlength="medium" joinstyle="miter" endcap="flat"/>
                                  <v:fill o:detectmouseclick="t" on="false"/>
                                  <w10:wrap type="none"/>
                                </v:line>
                              </w:pict>
                              <w:t xml:space="preserve">Формирование ответа на заявления ответственным исполнителем 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5">
                <wp:simplePos x="0" y="0"/>
                <wp:positionH relativeFrom="column">
                  <wp:posOffset>781050</wp:posOffset>
                </wp:positionH>
                <wp:positionV relativeFrom="paragraph">
                  <wp:posOffset>673100</wp:posOffset>
                </wp:positionV>
                <wp:extent cx="0" cy="193040"/>
                <wp:effectExtent l="38100" t="0" r="38100" b="0"/>
                <wp:wrapNone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9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1.5pt,53pt" to="61.5pt,68.15pt" stroked="t" o:allowincell="t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Style2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</w:p>
    <w:p>
      <w:pPr>
        <w:pStyle w:val="Style2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</w:p>
    <w:p>
      <w:pPr>
        <w:pStyle w:val="Style2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</w:p>
    <w:p>
      <w:pPr>
        <w:pStyle w:val="Normal"/>
        <w:ind w:left="567" w:hanging="0"/>
        <w:jc w:val="right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4">
                <wp:simplePos x="0" y="0"/>
                <wp:positionH relativeFrom="column">
                  <wp:posOffset>-1880235</wp:posOffset>
                </wp:positionH>
                <wp:positionV relativeFrom="paragraph">
                  <wp:posOffset>229870</wp:posOffset>
                </wp:positionV>
                <wp:extent cx="2492375" cy="649605"/>
                <wp:effectExtent l="0" t="0" r="0" b="0"/>
                <wp:wrapNone/>
                <wp:docPr id="36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2375" cy="6496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hd w:fill="FFFFFF" w:val="clear"/>
                              <w:rPr/>
                            </w:pPr>
                            <w:r>
                              <w:rPr/>
                              <w:t>Направление ответа заявителю посредством почтовой или электронной связи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6.25pt;height:51.15pt;mso-wrap-distance-left:9.05pt;mso-wrap-distance-right:9.05pt;mso-wrap-distance-top:0pt;mso-wrap-distance-bottom:0pt;margin-top:18.1pt;mso-position-vertical-relative:text;margin-left:-148.05pt;mso-position-horizontal-relative:text">
                <v:textbox>
                  <w:txbxContent>
                    <w:p>
                      <w:pPr>
                        <w:pStyle w:val="Normal"/>
                        <w:shd w:fill="FFFFFF" w:val="clear"/>
                        <w:rPr/>
                      </w:pPr>
                      <w:r>
                        <w:rPr/>
                        <w:t>Направление ответа заявителю посредством почтовой или электронной связи</w:t>
                      </w:r>
                    </w:p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  <w:t xml:space="preserve">Приложение 4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«Предоставление информации об образовательных</w:t>
      </w:r>
    </w:p>
    <w:p>
      <w:pPr>
        <w:pStyle w:val="HeadDoc"/>
        <w:jc w:val="right"/>
        <w:rPr/>
      </w:pPr>
      <w:r>
        <w:rPr>
          <w:sz w:val="24"/>
          <w:szCs w:val="24"/>
        </w:rPr>
        <w:t>программах и учебных планах, рабочих программах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учебных курсов, предметов, дисциплин (модулей),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годовых календарных учебных графиках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муниципальными общеобразовательными</w:t>
      </w:r>
    </w:p>
    <w:p>
      <w:pPr>
        <w:pStyle w:val="HeadDoc"/>
        <w:jc w:val="right"/>
        <w:rPr/>
      </w:pPr>
      <w:r>
        <w:rPr>
          <w:sz w:val="24"/>
          <w:szCs w:val="24"/>
        </w:rPr>
        <w:t>организациями муниципального образования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  <w:t>«Город Донецк»</w:t>
      </w:r>
    </w:p>
    <w:p>
      <w:pPr>
        <w:pStyle w:val="Style23"/>
        <w:jc w:val="right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Форма уведомления заявителю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об отказе в предоставлении муниципальной услуги</w:t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6515"/>
      </w:tblGrid>
      <w:tr>
        <w:trPr/>
        <w:tc>
          <w:tcPr>
            <w:tcW w:w="3056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Уважаемый (ая)</w:t>
            </w:r>
          </w:p>
        </w:tc>
        <w:tc>
          <w:tcPr>
            <w:tcW w:w="6515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3056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515" w:type="dxa"/>
            <w:tcBorders/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(ФИО заявителя)</w:t>
            </w:r>
          </w:p>
        </w:tc>
      </w:tr>
    </w:tbl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Уведомляю о том, что на основании Вашего заявления от _____________ Вам не может быть представлена муниципальная услуга по предоставлению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по следующим причинам: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(указать причину отказа)</w:t>
            </w:r>
          </w:p>
        </w:tc>
      </w:tr>
    </w:tbl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Дата _______________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________________                                        Подпись 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Директор ___________________                                        Подпись ___________</w:t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jc w:val="both"/>
        <w:rPr>
          <w:sz w:val="28"/>
          <w:szCs w:val="28"/>
        </w:rPr>
      </w:pPr>
      <w:r>
        <w:rPr>
          <w:sz w:val="28"/>
          <w:szCs w:val="28"/>
        </w:rPr>
        <w:t>М.П.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sectPr>
      <w:footerReference w:type="default" r:id="rId15"/>
      <w:type w:val="nextPage"/>
      <w:pgSz w:w="11906" w:h="16838"/>
      <w:pgMar w:left="1701" w:right="850" w:gutter="0" w:header="0" w:top="539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Arial Unicode MS">
    <w:charset w:val="80"/>
    <w:family w:val="swiss"/>
    <w:pitch w:val="variable"/>
  </w:font>
  <w:font w:name="Calibri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П30м16-2.007005000000</w:t>
    </w:r>
    <w:r>
      <mc:AlternateContent>
        <mc:Choice Requires="wps">
          <w:drawing>
            <wp:anchor behindDoc="0" distT="0" distB="0" distL="0" distR="0" simplePos="0" locked="0" layoutInCell="0" allowOverlap="1" relativeHeight="1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2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>
                              <w:rStyle w:val="Style16"/>
                            </w:rPr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13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84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>
                        <w:rStyle w:val="Style16"/>
                      </w:rPr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13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П30м16-2.007005000000</w:t>
    </w:r>
    <w:r>
      <mc:AlternateContent>
        <mc:Choice Requires="wps">
          <w:drawing>
            <wp:anchor behindDoc="0" distT="0" distB="0" distL="0" distR="0" simplePos="0" locked="0" layoutInCell="0" allowOverlap="1" relativeHeight="4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" name="Врезка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15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716.4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15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П30м16-2.007005000000</w:t>
    </w:r>
    <w:r>
      <mc:AlternateContent>
        <mc:Choice Requires="wps">
          <w:drawing>
            <wp:anchor behindDoc="0" distT="0" distB="0" distL="0" distR="0" simplePos="0" locked="0" layoutInCell="0" allowOverlap="1" relativeHeight="5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7" name="Врезка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19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55.7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19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4"/>
      <w:numFmt w:val="decimal"/>
      <w:lvlText w:val="%1)"/>
      <w:lvlJc w:val="left"/>
      <w:pPr>
        <w:tabs>
          <w:tab w:val="num" w:pos="0"/>
        </w:tabs>
        <w:ind w:left="1069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autoSpaceDE w:val="false"/>
      <w:jc w:val="center"/>
      <w:outlineLvl w:val="0"/>
    </w:pPr>
    <w:rPr>
      <w:b/>
      <w:bCs/>
      <w:sz w:val="40"/>
      <w:szCs w:val="40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Style13">
    <w:name w:val="Основной шрифт абзаца"/>
    <w:qFormat/>
    <w:rPr/>
  </w:style>
  <w:style w:type="character" w:styleId="Style14">
    <w:name w:val="Интернет-ссылка"/>
    <w:rPr>
      <w:color w:val="0000FF"/>
      <w:u w:val="single"/>
    </w:rPr>
  </w:style>
  <w:style w:type="character" w:styleId="Style15">
    <w:name w:val=" Знак Знак"/>
    <w:qFormat/>
    <w:rPr>
      <w:rFonts w:ascii="Arial Unicode MS" w:hAnsi="Arial Unicode MS" w:eastAsia="Arial Unicode MS" w:cs="Arial Unicode MS"/>
      <w:sz w:val="24"/>
      <w:szCs w:val="24"/>
      <w:lang w:val="ru-RU" w:bidi="ar-SA"/>
    </w:rPr>
  </w:style>
  <w:style w:type="character" w:styleId="2">
    <w:name w:val=" Знак2"/>
    <w:qFormat/>
    <w:rPr>
      <w:rFonts w:ascii="Calibri;Arial" w:hAnsi="Calibri;Arial" w:eastAsia="Calibri;Arial" w:cs="Calibri;Arial"/>
      <w:sz w:val="22"/>
      <w:szCs w:val="22"/>
    </w:rPr>
  </w:style>
  <w:style w:type="character" w:styleId="Style16">
    <w:name w:val="Номер страницы"/>
    <w:basedOn w:val="Style13"/>
    <w:rPr/>
  </w:style>
  <w:style w:type="character" w:styleId="11">
    <w:name w:val=" Знак1"/>
    <w:qFormat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HeadDoc">
    <w:name w:val="HeadDoc"/>
    <w:qFormat/>
    <w:pPr>
      <w:widowControl w:val="false"/>
      <w:overflowPunct w:val="false"/>
      <w:autoSpaceDE w:val="false"/>
      <w:bidi w:val="0"/>
      <w:jc w:val="both"/>
      <w:textAlignment w:val="baseline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paragraph" w:styleId="Style22">
    <w:name w:val="Обычный (веб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tyle23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  <w:ind w:firstLine="709"/>
      <w:jc w:val="both"/>
    </w:pPr>
    <w:rPr/>
  </w:style>
  <w:style w:type="paragraph" w:styleId="Style24">
    <w:name w:val="Абзац списка"/>
    <w:basedOn w:val="Normal"/>
    <w:qFormat/>
    <w:pPr>
      <w:spacing w:lineRule="auto" w:line="276" w:before="0" w:after="200"/>
      <w:ind w:left="720" w:hanging="0"/>
      <w:contextualSpacing/>
    </w:pPr>
    <w:rPr>
      <w:rFonts w:ascii="Calibri;Arial" w:hAnsi="Calibri;Arial" w:eastAsia="Calibri;Arial" w:cs="Calibri;Arial"/>
      <w:sz w:val="22"/>
      <w:szCs w:val="22"/>
    </w:rPr>
  </w:style>
  <w:style w:type="paragraph" w:styleId="Style25">
    <w:name w:val="Содержимое таблицы"/>
    <w:basedOn w:val="Normal"/>
    <w:qFormat/>
    <w:pPr>
      <w:suppressLineNumbers/>
      <w:suppressAutoHyphens w:val="true"/>
    </w:pPr>
    <w:rPr/>
  </w:style>
  <w:style w:type="paragraph" w:styleId="22">
    <w:name w:val="Основной текст 2"/>
    <w:basedOn w:val="Normal"/>
    <w:qFormat/>
    <w:pPr>
      <w:spacing w:lineRule="auto" w:line="480" w:before="0" w:after="120"/>
    </w:pPr>
    <w:rPr>
      <w:rFonts w:ascii="Calibri;Arial" w:hAnsi="Calibri;Arial" w:eastAsia="Calibri;Arial" w:cs="Calibri;Arial"/>
      <w:sz w:val="22"/>
      <w:szCs w:val="22"/>
      <w:lang w:val="ru-RU"/>
    </w:rPr>
  </w:style>
  <w:style w:type="paragraph" w:styleId="12">
    <w:name w:val="Обычный1"/>
    <w:qFormat/>
    <w:pPr>
      <w:widowControl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Style26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Цитата"/>
    <w:basedOn w:val="Normal"/>
    <w:qFormat/>
    <w:pPr>
      <w:ind w:left="1800" w:right="1435" w:hanging="0"/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paragraph" w:styleId="Style31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31">
    <w:name w:val=" Знак3 Знак Знак Знак Знак Знак1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32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hyperlink" Target="mailto:school1-donetsk@yandex.ru" TargetMode="External"/><Relationship Id="rId5" Type="http://schemas.openxmlformats.org/officeDocument/2006/relationships/hyperlink" Target="mailto:School2donetsk@yandex.ru" TargetMode="External"/><Relationship Id="rId6" Type="http://schemas.openxmlformats.org/officeDocument/2006/relationships/hyperlink" Target="mailto:donschool-sr3@yandex.ru" TargetMode="External"/><Relationship Id="rId7" Type="http://schemas.openxmlformats.org/officeDocument/2006/relationships/hyperlink" Target="mailto:school4m41@rambler.ru" TargetMode="External"/><Relationship Id="rId8" Type="http://schemas.openxmlformats.org/officeDocument/2006/relationships/hyperlink" Target="mailto:school-5info@yandex.ru" TargetMode="External"/><Relationship Id="rId9" Type="http://schemas.openxmlformats.org/officeDocument/2006/relationships/hyperlink" Target="mailto:shkola7donezk@narod.ru" TargetMode="External"/><Relationship Id="rId10" Type="http://schemas.openxmlformats.org/officeDocument/2006/relationships/hyperlink" Target="mailto:school8.19@mail.ru" TargetMode="External"/><Relationship Id="rId11" Type="http://schemas.openxmlformats.org/officeDocument/2006/relationships/hyperlink" Target="mailto:moycosh12@yandex.ru" TargetMode="External"/><Relationship Id="rId12" Type="http://schemas.openxmlformats.org/officeDocument/2006/relationships/hyperlink" Target="mailto:school13don@rambler.ru" TargetMode="External"/><Relationship Id="rId13" Type="http://schemas.openxmlformats.org/officeDocument/2006/relationships/hyperlink" Target="mailto:osh20@rambler.ru" TargetMode="Externa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LibreOffice/7.3.1.3$Windows_X86_64 LibreOffice_project/a69ca51ded25f3eefd52d7bf9a5fad8c90b87951</Application>
  <AppVersion>15.0000</AppVersion>
  <Pages>19</Pages>
  <Words>4061</Words>
  <Characters>33562</Characters>
  <CharactersWithSpaces>38210</CharactersWithSpaces>
  <Paragraphs>380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2016-05-31T10:36:00Z</dcterms:created>
  <dc:creator>Грачев Сергей Сергеевич.</dc:creator>
  <dc:description/>
  <dc:language>ru-RU</dc:language>
  <cp:lastModifiedBy>Юлия</cp:lastModifiedBy>
  <cp:lastPrinted>2016-05-30T15:22:00Z</cp:lastPrinted>
  <dcterms:modified xsi:type="dcterms:W3CDTF">2016-05-31T10:36:00Z</dcterms:modified>
  <cp:revision>2</cp:revision>
  <dc:subject/>
  <dc:title>ТИПОВОЙ АДМИНИСТРАТИВНЫЙ РЕГЛАМЕНТ</dc:title>
</cp:coreProperties>
</file>