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jpeg" ContentType="image/jpeg"/>
  <Override PartName="/word/footer4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Doc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numPr>
          <w:ilvl w:val="0"/>
          <w:numId w:val="0"/>
        </w:numPr>
        <w:jc w:val="center"/>
        <w:outlineLvl w:val="0"/>
        <w:rPr>
          <w:sz w:val="28"/>
          <w:szCs w:val="28"/>
        </w:rPr>
      </w:pPr>
      <w:r>
        <w:rPr/>
        <w:drawing>
          <wp:inline distT="0" distB="0" distL="0" distR="0">
            <wp:extent cx="532130" cy="551180"/>
            <wp:effectExtent l="0" t="0" r="0" b="0"/>
            <wp:docPr id="1" name="Донецк (герб)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Донецк (герб)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4" t="-3" r="-4" b="-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130" cy="551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numPr>
          <w:ilvl w:val="0"/>
          <w:numId w:val="0"/>
        </w:num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rFonts w:ascii="Arial" w:hAnsi="Arial" w:cs="Arial"/>
          <w:b/>
          <w:b/>
          <w:sz w:val="28"/>
          <w:szCs w:val="28"/>
        </w:rPr>
      </w:pPr>
      <w:r>
        <w:rPr>
          <w:rFonts w:cs="Arial" w:ascii="Arial" w:hAnsi="Arial"/>
          <w:b/>
          <w:sz w:val="32"/>
          <w:szCs w:val="32"/>
        </w:rPr>
        <w:t>АДМИНИСТРАЦИЯ ГОРОДА ДОНЕЦКА</w:t>
        <w:br/>
      </w:r>
    </w:p>
    <w:p>
      <w:pPr>
        <w:pStyle w:val="Normal"/>
        <w:jc w:val="center"/>
        <w:rPr>
          <w:rFonts w:ascii="Arial" w:hAnsi="Arial" w:cs="Arial"/>
          <w:b/>
          <w:b/>
          <w:sz w:val="28"/>
          <w:szCs w:val="28"/>
        </w:rPr>
      </w:pPr>
      <w:r>
        <w:rPr>
          <w:rFonts w:cs="Arial" w:ascii="Arial" w:hAnsi="Arial"/>
          <w:b/>
          <w:sz w:val="28"/>
          <w:szCs w:val="28"/>
        </w:rPr>
        <w:t>ПОСТАНОВЛЕНИЕ</w:t>
      </w:r>
    </w:p>
    <w:p>
      <w:pPr>
        <w:pStyle w:val="Normal"/>
        <w:jc w:val="center"/>
        <w:rPr>
          <w:rFonts w:ascii="Arial" w:hAnsi="Arial" w:cs="Arial"/>
          <w:b/>
          <w:b/>
          <w:sz w:val="28"/>
          <w:szCs w:val="28"/>
        </w:rPr>
      </w:pPr>
      <w:r>
        <w:rPr>
          <w:rFonts w:cs="Arial" w:ascii="Arial" w:hAnsi="Arial"/>
          <w:b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05.05.2016</w:t>
        <w:tab/>
        <w:tab/>
        <w:tab/>
        <w:tab/>
        <w:t xml:space="preserve">  </w:t>
        <w:tab/>
        <w:t xml:space="preserve">  № 526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HeadDoc"/>
        <w:jc w:val="left"/>
        <w:rPr/>
      </w:pPr>
      <w:r>
        <w:rPr/>
        <w:t xml:space="preserve">Об утверждении Административного регламента </w:t>
      </w:r>
    </w:p>
    <w:p>
      <w:pPr>
        <w:pStyle w:val="HeadDoc"/>
        <w:rPr/>
      </w:pPr>
      <w:r>
        <w:rPr/>
        <w:t xml:space="preserve">по предоставлению муниципальной услуги </w:t>
      </w:r>
    </w:p>
    <w:p>
      <w:pPr>
        <w:pStyle w:val="HeadDoc"/>
        <w:jc w:val="left"/>
        <w:rPr/>
      </w:pPr>
      <w:r>
        <w:rPr/>
        <w:t xml:space="preserve">«Предоставление информации о текущей </w:t>
      </w:r>
    </w:p>
    <w:p>
      <w:pPr>
        <w:pStyle w:val="HeadDoc"/>
        <w:rPr/>
      </w:pPr>
      <w:r>
        <w:rPr/>
        <w:t xml:space="preserve">успеваемости учащегося, ведение электронного </w:t>
      </w:r>
    </w:p>
    <w:p>
      <w:pPr>
        <w:pStyle w:val="HeadDoc"/>
        <w:jc w:val="left"/>
        <w:rPr/>
      </w:pPr>
      <w:r>
        <w:rPr/>
        <w:t xml:space="preserve">дневника и электронного журнала успеваемости </w:t>
      </w:r>
    </w:p>
    <w:p>
      <w:pPr>
        <w:pStyle w:val="HeadDoc"/>
        <w:jc w:val="left"/>
        <w:rPr/>
      </w:pPr>
      <w:r>
        <w:rPr/>
        <w:t xml:space="preserve">в муниципальных общеобразовательных организациях, </w:t>
      </w:r>
    </w:p>
    <w:p>
      <w:pPr>
        <w:pStyle w:val="HeadDoc"/>
        <w:jc w:val="left"/>
        <w:rPr/>
      </w:pPr>
      <w:r>
        <w:rPr/>
        <w:t xml:space="preserve">расположенных на территории муниципального </w:t>
      </w:r>
    </w:p>
    <w:p>
      <w:pPr>
        <w:pStyle w:val="HeadDoc"/>
        <w:jc w:val="left"/>
        <w:rPr/>
      </w:pPr>
      <w:r>
        <w:rPr/>
        <w:t>образования «Город Донецк»</w:t>
      </w:r>
    </w:p>
    <w:p>
      <w:pPr>
        <w:pStyle w:val="HeadDoc"/>
        <w:jc w:val="left"/>
        <w:rPr/>
      </w:pPr>
      <w:r>
        <w:rPr/>
      </w:r>
    </w:p>
    <w:p>
      <w:pPr>
        <w:pStyle w:val="HeadDoc"/>
        <w:jc w:val="center"/>
        <w:rPr/>
      </w:pPr>
      <w:r>
        <w:rPr/>
      </w:r>
    </w:p>
    <w:p>
      <w:pPr>
        <w:pStyle w:val="HeadDoc"/>
        <w:jc w:val="center"/>
        <w:rPr/>
      </w:pPr>
      <w:r>
        <w:rPr/>
      </w:r>
    </w:p>
    <w:p>
      <w:pPr>
        <w:pStyle w:val="HeadDoc"/>
        <w:ind w:firstLine="708"/>
        <w:rPr/>
      </w:pPr>
      <w:r>
        <w:rPr/>
        <w:t>В соответствии с федеральными законами от 29.12.2012 № 273-ФЗ «Об образовании в Российской Федерации», от 27.07.2010 № 210-ФЗ «Об организации предоставления государственных и муниципальных услуг»</w:t>
      </w:r>
    </w:p>
    <w:p>
      <w:pPr>
        <w:pStyle w:val="HeadDoc"/>
        <w:ind w:firstLine="567"/>
        <w:rPr/>
      </w:pPr>
      <w:r>
        <w:rPr/>
      </w:r>
    </w:p>
    <w:p>
      <w:pPr>
        <w:pStyle w:val="HeadDoc"/>
        <w:jc w:val="center"/>
        <w:rPr/>
      </w:pPr>
      <w:r>
        <w:rPr/>
        <w:t>ПОСТАНОВЛЯЮ:</w:t>
      </w:r>
    </w:p>
    <w:p>
      <w:pPr>
        <w:pStyle w:val="HeadDoc"/>
        <w:ind w:firstLine="567"/>
        <w:rPr/>
      </w:pPr>
      <w:r>
        <w:rPr/>
      </w:r>
    </w:p>
    <w:p>
      <w:pPr>
        <w:pStyle w:val="HeadDoc"/>
        <w:ind w:firstLine="708"/>
        <w:rPr/>
      </w:pPr>
      <w:r>
        <w:rPr/>
        <w:t>1.Утвердить Административный регламент по предоставлению муниципальной услуги «Предоставление информации о текущей успеваемости учащегося, ведение электронного дневника и электронного журнала успеваемости в муниципальных общеобразовательных организациях, расположенных на территории муниципального образования «Город Донецк».</w:t>
      </w:r>
    </w:p>
    <w:p>
      <w:pPr>
        <w:pStyle w:val="HeadDoc"/>
        <w:ind w:firstLine="708"/>
        <w:rPr/>
      </w:pPr>
      <w:r>
        <w:rPr/>
        <w:t xml:space="preserve">2.Считать утратившими силу постановления Администрации города Донецка от 03.02.2012 № 141 «Об утверждении Административного регламента по предоставлению муниципальной услуги «Предоставление информации о текущей успеваемости учащегося, ведение электронного дневника и электронного журнала успеваемости в муниципальных общеобразовательных учреждениях, расположенных на территории муниципального образования «Город Донецк», от 10.01.2014 № 3 «О внесении изменений в постановление Администрации города Донецка от 03.02.2012 № 141 «Об утверждении Административного регламента по предоставлению муниципальной услуги «Предоставление информации о текущей успеваемости учащегося, ведение электронного дневника и электронного журнала успеваемости в муниципальных общеобразовательных учреждениях, расположенных на территории муниципального образования «Город Донецк».  </w:t>
      </w:r>
    </w:p>
    <w:p>
      <w:pPr>
        <w:pStyle w:val="HeadDoc"/>
        <w:ind w:firstLine="708"/>
        <w:rPr/>
      </w:pPr>
      <w:r>
        <w:rPr/>
        <w:t>3.Опубликовать настоящее постановление в городской общественно-политической газете «Донецкий рабочий» и разместить на официальном сайте Администрации города Донецка в сети Интернет (ответственный – управляющий делами Администрации города Донецка Барвинченко Н.Н).</w:t>
      </w:r>
    </w:p>
    <w:p>
      <w:pPr>
        <w:pStyle w:val="HeadDoc"/>
        <w:ind w:firstLine="708"/>
        <w:rPr/>
      </w:pPr>
      <w:r>
        <w:rPr/>
        <w:t>4.Постановление вступает в силу со дня официального опубликования.</w:t>
      </w:r>
    </w:p>
    <w:p>
      <w:pPr>
        <w:pStyle w:val="HeadDoc"/>
        <w:ind w:firstLine="708"/>
        <w:jc w:val="left"/>
        <w:rPr/>
      </w:pPr>
      <w:r>
        <w:rPr/>
        <w:t>5.Контроль  за исполнением постановления возложить на заместителя главы Администрации города  Донецка по социальным вопросам Забабурину О.В.</w:t>
      </w:r>
    </w:p>
    <w:p>
      <w:pPr>
        <w:pStyle w:val="HeadDoc"/>
        <w:ind w:firstLine="708"/>
        <w:jc w:val="left"/>
        <w:rPr/>
      </w:pPr>
      <w:r>
        <w:rPr/>
      </w:r>
    </w:p>
    <w:p>
      <w:pPr>
        <w:pStyle w:val="HeadDoc"/>
        <w:ind w:firstLine="708"/>
        <w:jc w:val="left"/>
        <w:rPr/>
      </w:pPr>
      <w:r>
        <w:rPr/>
      </w:r>
    </w:p>
    <w:p>
      <w:pPr>
        <w:pStyle w:val="HeadDoc"/>
        <w:ind w:firstLine="567"/>
        <w:rPr/>
      </w:pPr>
      <w:r>
        <w:rPr/>
      </w:r>
    </w:p>
    <w:p>
      <w:pPr>
        <w:pStyle w:val="HeadDoc"/>
        <w:ind w:firstLine="708"/>
        <w:rPr/>
      </w:pPr>
      <w:r>
        <w:rPr/>
        <w:t xml:space="preserve">Глава Администрации </w:t>
      </w:r>
    </w:p>
    <w:p>
      <w:pPr>
        <w:pStyle w:val="HeadDoc"/>
        <w:ind w:firstLine="708"/>
        <w:rPr/>
      </w:pPr>
      <w:r>
        <w:rPr/>
        <w:t xml:space="preserve">    </w:t>
      </w:r>
      <w:r>
        <w:rPr/>
        <w:t xml:space="preserve">города Донецка </w:t>
        <w:tab/>
        <w:tab/>
        <w:tab/>
        <w:tab/>
        <w:tab/>
        <w:tab/>
        <w:t xml:space="preserve">    А.В. Ковалев</w:t>
      </w:r>
    </w:p>
    <w:p>
      <w:pPr>
        <w:pStyle w:val="HeadDoc"/>
        <w:rPr/>
      </w:pPr>
      <w:r>
        <w:rPr/>
      </w:r>
    </w:p>
    <w:p>
      <w:pPr>
        <w:pStyle w:val="HeadDoc"/>
        <w:rPr/>
      </w:pPr>
      <w:r>
        <w:rPr/>
      </w:r>
    </w:p>
    <w:p>
      <w:pPr>
        <w:pStyle w:val="HeadDoc"/>
        <w:rPr/>
      </w:pPr>
      <w:r>
        <w:rPr/>
      </w:r>
    </w:p>
    <w:p>
      <w:pPr>
        <w:pStyle w:val="HeadDoc"/>
        <w:rPr/>
      </w:pPr>
      <w:r>
        <w:rPr/>
      </w:r>
    </w:p>
    <w:p>
      <w:pPr>
        <w:pStyle w:val="HeadDoc"/>
        <w:rPr/>
      </w:pPr>
      <w:r>
        <w:rPr/>
      </w:r>
    </w:p>
    <w:p>
      <w:pPr>
        <w:pStyle w:val="HeadDoc"/>
        <w:rPr/>
      </w:pPr>
      <w:r>
        <w:rPr/>
      </w:r>
    </w:p>
    <w:p>
      <w:pPr>
        <w:pStyle w:val="HeadDoc"/>
        <w:rPr/>
      </w:pPr>
      <w:r>
        <w:rPr/>
        <w:t xml:space="preserve">Постановление вносит  </w:t>
      </w:r>
    </w:p>
    <w:p>
      <w:pPr>
        <w:pStyle w:val="HeadDoc"/>
        <w:rPr/>
      </w:pPr>
      <w:r>
        <w:rPr/>
        <w:t>МУ отдел образования</w:t>
      </w:r>
    </w:p>
    <w:p>
      <w:pPr>
        <w:pStyle w:val="HeadDoc"/>
        <w:rPr/>
      </w:pPr>
      <w:r>
        <w:rPr/>
      </w:r>
    </w:p>
    <w:p>
      <w:pPr>
        <w:pStyle w:val="HeadDoc"/>
        <w:rPr/>
      </w:pPr>
      <w:r>
        <w:rPr/>
      </w:r>
    </w:p>
    <w:p>
      <w:pPr>
        <w:pStyle w:val="Normal"/>
        <w:ind w:right="-1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-1" w:firstLine="567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-1" w:firstLine="567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-1" w:firstLine="567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>
      <w:pPr>
        <w:pStyle w:val="Normal"/>
        <w:ind w:right="-1" w:firstLine="567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-1" w:firstLine="567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-1" w:firstLine="567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-1" w:firstLine="567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-1" w:firstLine="567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-1" w:firstLine="567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-1" w:firstLine="567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-1" w:firstLine="567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-1" w:firstLine="567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-1" w:firstLine="567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-1" w:firstLine="567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-1" w:firstLine="567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-1" w:firstLine="567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-1" w:firstLine="567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-1" w:firstLine="567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-1" w:firstLine="567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-1" w:firstLine="567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-1" w:firstLine="567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-1" w:firstLine="567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-1" w:firstLine="567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4956" w:right="-1" w:firstLine="708"/>
        <w:rPr>
          <w:sz w:val="28"/>
          <w:szCs w:val="28"/>
        </w:rPr>
      </w:pPr>
      <w:r>
        <w:rPr>
          <w:sz w:val="28"/>
          <w:szCs w:val="28"/>
        </w:rPr>
        <w:t>Приложение  к постановлению</w:t>
      </w:r>
    </w:p>
    <w:p>
      <w:pPr>
        <w:pStyle w:val="Normal"/>
        <w:ind w:left="4956" w:right="-1" w:firstLine="708"/>
        <w:rPr>
          <w:sz w:val="28"/>
          <w:szCs w:val="28"/>
        </w:rPr>
      </w:pPr>
      <w:r>
        <w:rPr>
          <w:sz w:val="28"/>
          <w:szCs w:val="28"/>
        </w:rPr>
        <w:t>Администрации города Донецка</w:t>
      </w:r>
    </w:p>
    <w:p>
      <w:pPr>
        <w:pStyle w:val="Normal"/>
        <w:ind w:left="2124" w:right="-1" w:firstLine="708"/>
        <w:rPr/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  <w:tab/>
        <w:tab/>
        <w:tab/>
        <w:t xml:space="preserve">          от 05.05.2016 № 526      </w:t>
      </w:r>
    </w:p>
    <w:p>
      <w:pPr>
        <w:pStyle w:val="Normal"/>
        <w:numPr>
          <w:ilvl w:val="0"/>
          <w:numId w:val="0"/>
        </w:numPr>
        <w:autoSpaceDE w:val="false"/>
        <w:ind w:firstLine="567"/>
        <w:outlineLvl w:val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HeadDoc"/>
        <w:ind w:firstLine="567"/>
        <w:jc w:val="center"/>
        <w:rPr/>
      </w:pPr>
      <w:r>
        <w:rPr/>
        <w:t>АДМИНИСТРАТИВНЫЙ РЕГЛАМЕНТ</w:t>
      </w:r>
    </w:p>
    <w:p>
      <w:pPr>
        <w:pStyle w:val="HeadDoc"/>
        <w:ind w:firstLine="567"/>
        <w:jc w:val="center"/>
        <w:rPr/>
      </w:pPr>
      <w:r>
        <w:rPr/>
        <w:t xml:space="preserve"> </w:t>
      </w:r>
      <w:r>
        <w:rPr/>
        <w:t>по предоставлению муниципальной услуги</w:t>
      </w:r>
    </w:p>
    <w:p>
      <w:pPr>
        <w:pStyle w:val="Style24"/>
        <w:ind w:firstLine="567"/>
        <w:jc w:val="center"/>
        <w:rPr>
          <w:sz w:val="28"/>
          <w:szCs w:val="28"/>
        </w:rPr>
      </w:pPr>
      <w:r>
        <w:rPr/>
        <w:t>«</w:t>
      </w:r>
      <w:r>
        <w:rPr>
          <w:kern w:val="2"/>
          <w:sz w:val="28"/>
          <w:szCs w:val="28"/>
        </w:rPr>
        <w:t>Предоставление информации о текущей успеваемости учащегося,                     ведение электронного дневника и электронного журнала успеваемости                               в муниципальных общеобразовательных организациях,</w:t>
      </w:r>
      <w:r>
        <w:rPr>
          <w:sz w:val="28"/>
          <w:szCs w:val="28"/>
        </w:rPr>
        <w:t xml:space="preserve"> расположенных                             на территории муниципального образования «Город Донецк»</w:t>
      </w:r>
    </w:p>
    <w:p>
      <w:pPr>
        <w:pStyle w:val="Style24"/>
        <w:ind w:firstLine="567"/>
        <w:jc w:val="center"/>
        <w:rPr/>
      </w:pPr>
      <w:r>
        <w:rPr/>
        <w:t xml:space="preserve">                       </w:t>
      </w:r>
    </w:p>
    <w:p>
      <w:pPr>
        <w:pStyle w:val="Normal"/>
        <w:numPr>
          <w:ilvl w:val="0"/>
          <w:numId w:val="0"/>
        </w:numPr>
        <w:autoSpaceDE w:val="false"/>
        <w:ind w:firstLine="567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  <w:t>I. Общие положения</w:t>
      </w:r>
    </w:p>
    <w:p>
      <w:pPr>
        <w:pStyle w:val="Normal"/>
        <w:numPr>
          <w:ilvl w:val="0"/>
          <w:numId w:val="0"/>
        </w:numPr>
        <w:autoSpaceDE w:val="false"/>
        <w:ind w:firstLine="567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 xml:space="preserve">1.Административный регламент  по предоставлению муниципальной услуги  «Предоставление информации </w:t>
      </w:r>
      <w:r>
        <w:rPr>
          <w:kern w:val="2"/>
          <w:sz w:val="28"/>
          <w:szCs w:val="28"/>
        </w:rPr>
        <w:t>о текущей успеваемости учащегося, ведение электронного дневника и</w:t>
      </w:r>
      <w:r>
        <w:rPr>
          <w:b/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 xml:space="preserve">электронного журнала успеваемости в муниципальных  общеобразовательных организациях, </w:t>
      </w:r>
      <w:r>
        <w:rPr>
          <w:sz w:val="28"/>
          <w:szCs w:val="28"/>
        </w:rPr>
        <w:t xml:space="preserve">расположенных на территории 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муниципального образования «Город Донецк» (далее – Регламент), разработан в целях оптимизации (повышения качества) исполнения и доступности муниципальной услуги «Предоставление информации </w:t>
      </w:r>
      <w:r>
        <w:rPr>
          <w:kern w:val="2"/>
          <w:sz w:val="28"/>
          <w:szCs w:val="28"/>
        </w:rPr>
        <w:t>о текущей успеваемости учащегося, ведение электронного дневника и</w:t>
      </w:r>
      <w:r>
        <w:rPr>
          <w:b/>
          <w:kern w:val="2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 xml:space="preserve">электронного журнала успеваемости в муниципальных  общеобразовательных организациях, </w:t>
      </w:r>
      <w:r>
        <w:rPr>
          <w:sz w:val="28"/>
          <w:szCs w:val="28"/>
        </w:rPr>
        <w:t>расположенных на территории муниципального образования «Город Донецк» (далее – муниципальная услуга) по информированию родителей (законных представителей) обучающихся в общеобразовательных организациях о текущей успеваемости на территории муниципального образования «Город Донецк».</w:t>
      </w:r>
      <w:r>
        <w:rPr/>
        <w:t xml:space="preserve"> 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Настоящий Регламент определяет последовательность (административные процедуры) и сроки действий по предоставлению муниципальной  услуги при личном обращении и </w:t>
      </w:r>
      <w:r>
        <w:rPr>
          <w:bCs/>
          <w:sz w:val="28"/>
          <w:szCs w:val="28"/>
        </w:rPr>
        <w:t>в электронном виде,</w:t>
      </w:r>
      <w:r>
        <w:rPr>
          <w:sz w:val="28"/>
          <w:szCs w:val="28"/>
        </w:rPr>
        <w:t xml:space="preserve"> установления порядка взаимодействия между отделами и должностными лицами муниципального учреждения отдела образования администрации  города Донецка Ростовской области (далее – МУ отдел образования) при предоставлении муниципальной услуги, установления порядка взаимодействия с муниципальными общеобразовательными организациями </w:t>
      </w:r>
      <w:r>
        <w:rPr>
          <w:bCs/>
          <w:sz w:val="28"/>
          <w:szCs w:val="28"/>
        </w:rPr>
        <w:t>муниципального образования «Город Донецк»</w:t>
      </w:r>
      <w:r>
        <w:rPr>
          <w:sz w:val="28"/>
          <w:szCs w:val="28"/>
        </w:rPr>
        <w:t>, реализующими  основную общеобразовательную программу начального общего, основного общего, среднего общего образования (далее - Организация).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2.Прием заявлений  и  выдача документов  по  результатам рассмотрения представленных заявлений осуществляется Организациями.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3.Получателями муниципальной услуги являются граждане Российской Федерации, иностранные граждане и лица без гражданства, обратившиеся с заявлением, поданным лично или через представителя (далее - также заявители).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ind w:firstLine="567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  <w:t>II. Стандарт предоставления муниципальной услуги</w:t>
      </w:r>
    </w:p>
    <w:p>
      <w:pPr>
        <w:pStyle w:val="Normal"/>
        <w:numPr>
          <w:ilvl w:val="0"/>
          <w:numId w:val="0"/>
        </w:numPr>
        <w:autoSpaceDE w:val="false"/>
        <w:ind w:firstLine="567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4.Наименование муниципальной услуги: «Предоставление информации </w:t>
      </w:r>
      <w:r>
        <w:rPr>
          <w:rFonts w:cs="Times New Roman" w:ascii="Times New Roman" w:hAnsi="Times New Roman"/>
          <w:bCs/>
          <w:kern w:val="2"/>
          <w:sz w:val="28"/>
          <w:szCs w:val="28"/>
        </w:rPr>
        <w:t>о текущей успеваемости учащегося, ведение электронного дневника и</w:t>
      </w:r>
      <w:r>
        <w:rPr>
          <w:rFonts w:cs="Times New Roman" w:ascii="Times New Roman" w:hAnsi="Times New Roman"/>
          <w:b/>
          <w:bCs/>
          <w:kern w:val="2"/>
          <w:sz w:val="28"/>
          <w:szCs w:val="28"/>
        </w:rPr>
        <w:t xml:space="preserve"> </w:t>
      </w:r>
      <w:r>
        <w:rPr>
          <w:rFonts w:cs="Times New Roman" w:ascii="Times New Roman" w:hAnsi="Times New Roman"/>
          <w:bCs/>
          <w:kern w:val="2"/>
          <w:sz w:val="28"/>
          <w:szCs w:val="28"/>
        </w:rPr>
        <w:t xml:space="preserve">электронного журнала успеваемости в муниципальных  общеобразовательных организациях, </w:t>
      </w:r>
      <w:r>
        <w:rPr>
          <w:rFonts w:cs="Times New Roman" w:ascii="Times New Roman" w:hAnsi="Times New Roman"/>
          <w:sz w:val="28"/>
          <w:szCs w:val="28"/>
        </w:rPr>
        <w:t xml:space="preserve">расположенных на территории </w:t>
      </w:r>
      <w:r>
        <w:rPr>
          <w:rFonts w:cs="Times New Roman" w:ascii="Times New Roman" w:hAnsi="Times New Roman"/>
          <w:i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муниципального образования «Город Донецк».</w:t>
      </w:r>
    </w:p>
    <w:p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5.Муниципальную услугу предоставляют муниципальные общеобразовательные организации муниципального образования «Город Донецк», реализующие основную общеобразовательную программу начального общего, основного общего, среднего общего образования, подведомственные МУ отделу образования (приложение 1 к настоящему Регламенту). </w:t>
      </w:r>
    </w:p>
    <w:p>
      <w:pPr>
        <w:pStyle w:val="Normal"/>
        <w:ind w:firstLine="567"/>
        <w:jc w:val="both"/>
        <w:rPr>
          <w:sz w:val="28"/>
          <w:szCs w:val="28"/>
          <w:highlight w:val="yellow"/>
        </w:rPr>
      </w:pPr>
      <w:r>
        <w:rPr>
          <w:sz w:val="28"/>
          <w:szCs w:val="28"/>
        </w:rPr>
        <w:t>6.Результатом предоставления муниципальной услуги яв</w:t>
      </w:r>
      <w:r>
        <w:rPr>
          <w:spacing w:val="4"/>
          <w:sz w:val="28"/>
          <w:szCs w:val="28"/>
        </w:rPr>
        <w:t>л</w:t>
      </w:r>
      <w:r>
        <w:rPr>
          <w:spacing w:val="2"/>
          <w:sz w:val="28"/>
          <w:szCs w:val="28"/>
        </w:rPr>
        <w:t>я</w:t>
      </w:r>
      <w:r>
        <w:rPr>
          <w:spacing w:val="-1"/>
          <w:sz w:val="28"/>
          <w:szCs w:val="28"/>
        </w:rPr>
        <w:t>е</w:t>
      </w:r>
      <w:r>
        <w:rPr>
          <w:sz w:val="28"/>
          <w:szCs w:val="28"/>
        </w:rPr>
        <w:t>т</w:t>
      </w:r>
      <w:r>
        <w:rPr>
          <w:spacing w:val="-1"/>
          <w:sz w:val="28"/>
          <w:szCs w:val="28"/>
        </w:rPr>
        <w:t>с</w:t>
      </w:r>
      <w:r>
        <w:rPr>
          <w:sz w:val="28"/>
          <w:szCs w:val="28"/>
        </w:rPr>
        <w:t>я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п</w:t>
      </w:r>
      <w:r>
        <w:rPr>
          <w:sz w:val="28"/>
          <w:szCs w:val="28"/>
        </w:rPr>
        <w:t>р</w:t>
      </w:r>
      <w:r>
        <w:rPr>
          <w:spacing w:val="-1"/>
          <w:sz w:val="28"/>
          <w:szCs w:val="28"/>
        </w:rPr>
        <w:t>е</w:t>
      </w:r>
      <w:r>
        <w:rPr>
          <w:sz w:val="28"/>
          <w:szCs w:val="28"/>
        </w:rPr>
        <w:t>д</w:t>
      </w:r>
      <w:r>
        <w:rPr>
          <w:spacing w:val="2"/>
          <w:sz w:val="28"/>
          <w:szCs w:val="28"/>
        </w:rPr>
        <w:t>о</w:t>
      </w:r>
      <w:r>
        <w:rPr>
          <w:spacing w:val="-1"/>
          <w:sz w:val="28"/>
          <w:szCs w:val="28"/>
        </w:rPr>
        <w:t>с</w:t>
      </w:r>
      <w:r>
        <w:rPr>
          <w:sz w:val="28"/>
          <w:szCs w:val="28"/>
        </w:rPr>
        <w:t>т</w:t>
      </w:r>
      <w:r>
        <w:rPr>
          <w:spacing w:val="-1"/>
          <w:sz w:val="28"/>
          <w:szCs w:val="28"/>
        </w:rPr>
        <w:t>а</w:t>
      </w:r>
      <w:r>
        <w:rPr>
          <w:sz w:val="28"/>
          <w:szCs w:val="28"/>
        </w:rPr>
        <w:t>вл</w:t>
      </w:r>
      <w:r>
        <w:rPr>
          <w:spacing w:val="-1"/>
          <w:sz w:val="28"/>
          <w:szCs w:val="28"/>
        </w:rPr>
        <w:t>е</w:t>
      </w:r>
      <w:r>
        <w:rPr>
          <w:spacing w:val="1"/>
          <w:sz w:val="28"/>
          <w:szCs w:val="28"/>
        </w:rPr>
        <w:t>ни</w:t>
      </w:r>
      <w:r>
        <w:rPr>
          <w:sz w:val="28"/>
          <w:szCs w:val="28"/>
        </w:rPr>
        <w:t xml:space="preserve">е </w:t>
      </w:r>
      <w:r>
        <w:rPr>
          <w:spacing w:val="1"/>
          <w:sz w:val="28"/>
          <w:szCs w:val="28"/>
        </w:rPr>
        <w:t>з</w:t>
      </w:r>
      <w:r>
        <w:rPr>
          <w:spacing w:val="-1"/>
          <w:sz w:val="28"/>
          <w:szCs w:val="28"/>
        </w:rPr>
        <w:t>а</w:t>
      </w:r>
      <w:r>
        <w:rPr>
          <w:sz w:val="28"/>
          <w:szCs w:val="28"/>
        </w:rPr>
        <w:t>явит</w:t>
      </w:r>
      <w:r>
        <w:rPr>
          <w:spacing w:val="-1"/>
          <w:sz w:val="28"/>
          <w:szCs w:val="28"/>
        </w:rPr>
        <w:t>е</w:t>
      </w:r>
      <w:r>
        <w:rPr>
          <w:sz w:val="28"/>
          <w:szCs w:val="28"/>
        </w:rPr>
        <w:t>лю</w:t>
      </w:r>
      <w:r>
        <w:rPr>
          <w:spacing w:val="1"/>
          <w:sz w:val="28"/>
          <w:szCs w:val="28"/>
        </w:rPr>
        <w:t xml:space="preserve"> н</w:t>
      </w:r>
      <w:r>
        <w:rPr>
          <w:spacing w:val="-1"/>
          <w:sz w:val="28"/>
          <w:szCs w:val="28"/>
        </w:rPr>
        <w:t>е</w:t>
      </w:r>
      <w:r>
        <w:rPr>
          <w:sz w:val="28"/>
          <w:szCs w:val="28"/>
        </w:rPr>
        <w:t>об</w:t>
      </w:r>
      <w:r>
        <w:rPr>
          <w:spacing w:val="2"/>
          <w:sz w:val="28"/>
          <w:szCs w:val="28"/>
        </w:rPr>
        <w:t>х</w:t>
      </w:r>
      <w:r>
        <w:rPr>
          <w:sz w:val="28"/>
          <w:szCs w:val="28"/>
        </w:rPr>
        <w:t>од</w:t>
      </w:r>
      <w:r>
        <w:rPr>
          <w:spacing w:val="1"/>
          <w:sz w:val="28"/>
          <w:szCs w:val="28"/>
        </w:rPr>
        <w:t>и</w:t>
      </w:r>
      <w:r>
        <w:rPr>
          <w:spacing w:val="-1"/>
          <w:sz w:val="28"/>
          <w:szCs w:val="28"/>
        </w:rPr>
        <w:t>м</w:t>
      </w:r>
      <w:r>
        <w:rPr>
          <w:spacing w:val="-2"/>
          <w:sz w:val="28"/>
          <w:szCs w:val="28"/>
        </w:rPr>
        <w:t>о</w:t>
      </w:r>
      <w:r>
        <w:rPr>
          <w:sz w:val="28"/>
          <w:szCs w:val="28"/>
        </w:rPr>
        <w:t>й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</w:t>
      </w:r>
      <w:r>
        <w:rPr>
          <w:spacing w:val="1"/>
          <w:sz w:val="28"/>
          <w:szCs w:val="28"/>
        </w:rPr>
        <w:t>н</w:t>
      </w:r>
      <w:r>
        <w:rPr>
          <w:spacing w:val="-1"/>
          <w:sz w:val="28"/>
          <w:szCs w:val="28"/>
        </w:rPr>
        <w:t>е</w:t>
      </w:r>
      <w:r>
        <w:rPr>
          <w:sz w:val="28"/>
          <w:szCs w:val="28"/>
        </w:rPr>
        <w:t>го</w:t>
      </w:r>
      <w:r>
        <w:rPr>
          <w:spacing w:val="2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ин</w:t>
      </w:r>
      <w:r>
        <w:rPr>
          <w:sz w:val="28"/>
          <w:szCs w:val="28"/>
        </w:rPr>
        <w:t>форм</w:t>
      </w:r>
      <w:r>
        <w:rPr>
          <w:spacing w:val="-1"/>
          <w:sz w:val="28"/>
          <w:szCs w:val="28"/>
        </w:rPr>
        <w:t>а</w:t>
      </w:r>
      <w:r>
        <w:rPr>
          <w:spacing w:val="1"/>
          <w:sz w:val="28"/>
          <w:szCs w:val="28"/>
        </w:rPr>
        <w:t>ц</w:t>
      </w:r>
      <w:r>
        <w:rPr>
          <w:spacing w:val="-1"/>
          <w:sz w:val="28"/>
          <w:szCs w:val="28"/>
        </w:rPr>
        <w:t>и</w:t>
      </w:r>
      <w:r>
        <w:rPr>
          <w:sz w:val="28"/>
          <w:szCs w:val="28"/>
        </w:rPr>
        <w:t xml:space="preserve">и посредством сети «Интернет» и/или мобильной связи посредством SMS-сервиса и/или письменный ответ о текущей успеваемости обучающихся. </w:t>
      </w:r>
    </w:p>
    <w:p>
      <w:pPr>
        <w:pStyle w:val="ConsPlusNonformat"/>
        <w:ind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В  случаях,    предусмотренных   пунктом   11   настоящего Регламента, выдача уведомления  об  отказе  в  предоставлении муниципальной услуги. 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7.Срок предоставления  муниципальной услуги при письменном обращении – 10 рабочих дней с момента регистрации обращения.</w:t>
      </w:r>
    </w:p>
    <w:p>
      <w:pPr>
        <w:pStyle w:val="Normal"/>
        <w:numPr>
          <w:ilvl w:val="0"/>
          <w:numId w:val="0"/>
        </w:numPr>
        <w:autoSpaceDE w:val="false"/>
        <w:ind w:firstLine="567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8.Правовые основания для предоставления муниципальной услуги:</w:t>
      </w:r>
    </w:p>
    <w:p>
      <w:pPr>
        <w:pStyle w:val="Style24"/>
        <w:ind w:firstLine="567"/>
        <w:jc w:val="both"/>
        <w:rPr/>
      </w:pPr>
      <w:r>
        <w:rPr>
          <w:sz w:val="28"/>
          <w:szCs w:val="28"/>
        </w:rPr>
        <w:t>1)  Конституция Российской Федерации;</w:t>
      </w:r>
    </w:p>
    <w:p>
      <w:pPr>
        <w:pStyle w:val="Style24"/>
        <w:ind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2) </w:t>
      </w:r>
      <w:r>
        <w:rPr>
          <w:bCs/>
          <w:sz w:val="28"/>
          <w:szCs w:val="28"/>
        </w:rPr>
        <w:t>Конвенция о правах ребенка (</w:t>
      </w:r>
      <w:r>
        <w:rPr>
          <w:sz w:val="28"/>
          <w:szCs w:val="28"/>
        </w:rPr>
        <w:t>принята Генеральной Ассамблеей ООН</w:t>
      </w:r>
      <w:r>
        <w:rPr>
          <w:bCs/>
          <w:sz w:val="28"/>
          <w:szCs w:val="28"/>
        </w:rPr>
        <w:t>, 20.11.1989);</w:t>
      </w:r>
    </w:p>
    <w:p>
      <w:pPr>
        <w:pStyle w:val="Normal"/>
        <w:overflowPunct w:val="false"/>
        <w:autoSpaceDE w:val="false"/>
        <w:ind w:firstLine="567"/>
        <w:jc w:val="both"/>
        <w:textAlignment w:val="baseline"/>
        <w:rPr>
          <w:sz w:val="28"/>
          <w:szCs w:val="28"/>
        </w:rPr>
      </w:pPr>
      <w:r>
        <w:rPr>
          <w:bCs/>
          <w:sz w:val="28"/>
          <w:szCs w:val="28"/>
        </w:rPr>
        <w:t xml:space="preserve">3) </w:t>
      </w:r>
      <w:r>
        <w:rPr>
          <w:sz w:val="28"/>
          <w:szCs w:val="28"/>
        </w:rPr>
        <w:t>Федеральный закон от 24.11.1995 № 181-ФЗ «О социальной защите инвалидов в Российской Федерации»;</w:t>
      </w:r>
    </w:p>
    <w:p>
      <w:pPr>
        <w:pStyle w:val="Style24"/>
        <w:ind w:firstLine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4) </w:t>
      </w:r>
      <w:r>
        <w:rPr>
          <w:sz w:val="28"/>
          <w:szCs w:val="28"/>
        </w:rPr>
        <w:t>Федеральный закон  от 24.07.1998 № 124-ФЗ «Об основных гарантиях прав ребенка в Российской Федерации»;</w:t>
      </w:r>
    </w:p>
    <w:p>
      <w:pPr>
        <w:pStyle w:val="Style24"/>
        <w:ind w:firstLine="567"/>
        <w:jc w:val="both"/>
        <w:rPr/>
      </w:pPr>
      <w:r>
        <w:rPr>
          <w:sz w:val="28"/>
          <w:szCs w:val="28"/>
        </w:rPr>
        <w:t>5) Федеральный закон  от 06.10.2003 № 131-ФЗ «Об общих принципах организации местного самоуправления в Российской Федерации»;</w:t>
      </w:r>
    </w:p>
    <w:p>
      <w:pPr>
        <w:pStyle w:val="Normal"/>
        <w:overflowPunct w:val="false"/>
        <w:autoSpaceDE w:val="false"/>
        <w:ind w:firstLine="567"/>
        <w:jc w:val="both"/>
        <w:textAlignment w:val="baseline"/>
        <w:rPr/>
      </w:pPr>
      <w:r>
        <w:rPr>
          <w:bCs/>
          <w:sz w:val="28"/>
          <w:szCs w:val="28"/>
        </w:rPr>
        <w:t xml:space="preserve">6) </w:t>
      </w:r>
      <w:r>
        <w:rPr>
          <w:sz w:val="28"/>
          <w:szCs w:val="28"/>
        </w:rPr>
        <w:t>Федеральный закон от 27.07.2006 № 149-ФЗ «Об информации, информационных технологиях и о защите информации»;</w:t>
      </w:r>
    </w:p>
    <w:p>
      <w:pPr>
        <w:pStyle w:val="Style24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7)  </w:t>
      </w:r>
      <w:r>
        <w:rPr>
          <w:sz w:val="28"/>
          <w:szCs w:val="28"/>
        </w:rPr>
        <w:t>Федеральный закон от 27.07.2006 № 152-ФЗ «О персональных данных»;</w:t>
      </w:r>
    </w:p>
    <w:p>
      <w:pPr>
        <w:pStyle w:val="Style24"/>
        <w:ind w:firstLine="567"/>
        <w:jc w:val="both"/>
        <w:rPr/>
      </w:pPr>
      <w:r>
        <w:rPr>
          <w:sz w:val="28"/>
          <w:szCs w:val="28"/>
        </w:rPr>
        <w:t>8)  Федеральный закон от 09.02.2009 № 8-ФЗ «Об обеспечении доступа к информации о деятельности государственных органов и органов местного самоуправления»;</w:t>
      </w:r>
    </w:p>
    <w:p>
      <w:pPr>
        <w:pStyle w:val="Style24"/>
        <w:ind w:firstLine="567"/>
        <w:jc w:val="both"/>
        <w:rPr/>
      </w:pPr>
      <w:r>
        <w:rPr>
          <w:sz w:val="28"/>
          <w:szCs w:val="28"/>
        </w:rPr>
        <w:t>9) Федеральный закон  от 27.07.2010 № 210-ФЗ «Об организации предоставления государственных и муниципальных услуг»;</w:t>
      </w:r>
    </w:p>
    <w:p>
      <w:pPr>
        <w:pStyle w:val="Style24"/>
        <w:ind w:firstLine="567"/>
        <w:jc w:val="both"/>
        <w:rPr/>
      </w:pPr>
      <w:r>
        <w:rPr>
          <w:sz w:val="28"/>
          <w:szCs w:val="28"/>
        </w:rPr>
        <w:t>10) Федеральный закон  от 29.12.2013 № 273-ФЗ «Об образовании в Российской Федерации»;</w:t>
      </w:r>
    </w:p>
    <w:p>
      <w:pPr>
        <w:pStyle w:val="Style24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11) Приказ Министерства образования и науки Российской Федерации</w:t>
      </w:r>
      <w:r>
        <w:rPr>
          <w:bCs/>
          <w:sz w:val="28"/>
          <w:szCs w:val="28"/>
        </w:rPr>
        <w:t xml:space="preserve"> от 30.08.2013 №1015 «</w:t>
      </w:r>
      <w:r>
        <w:rPr>
          <w:sz w:val="28"/>
          <w:szCs w:val="28"/>
        </w:rPr>
        <w:t>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</w:t>
      </w:r>
      <w:r>
        <w:rPr>
          <w:bCs/>
          <w:sz w:val="28"/>
          <w:szCs w:val="28"/>
        </w:rPr>
        <w:t>».</w:t>
      </w:r>
    </w:p>
    <w:p>
      <w:pPr>
        <w:pStyle w:val="Style24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r>
        <w:rPr>
          <w:sz w:val="28"/>
          <w:szCs w:val="28"/>
        </w:rPr>
        <w:t>9.Исчерпывающий перечень документов, необходимых в соответствии с законодательными или иными нормативными правовыми актами, для предоставления муниципальной услуги: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 заявление о предоставлении муниципальной услуги согласно приложениям 2, 3 к настоящему Регламенту;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2) паспорт гражданина Российской Федерации или иной документ, удостоверяющий личность лица, указанного в заявлении о предоставлении информации.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В случаях, предусмотренных федеральными законами, универсальная электронная карта является документом, удостоверяющим личность гражданина, права застрахованного лица в системах обязательного страхования, иные права гражданина. В случаях, предусмотренных федеральными законами, постановлениями  Правительства Российской Федерации, нормативными правовыми актами субъектов Российской Федерации, муниципальными правовыми актами, универсальная электронная карта является документом, удостоверяющим право гражданина на получение государственных и муниципальных услуг.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10.Исчерпывающий перечень оснований для отказа в приеме документов, необходимых для предоставления муниципальной услуги: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текст письменного обращения не поддается прочтению;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 xml:space="preserve">2) заявитель не является родителем (законным представителем). 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11.Исчерпывающий перечень оснований для отказа в предоставлении муниципальной услуги: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1) несоответствие обращения содержанию муниципальной услуги;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2) запрашиваемая информация не связана с деятельностью Организации по оказанию муниципальной услуги.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12.Муниципальная услуга предоставляется бесплатно.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 xml:space="preserve">13.Максимальный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 – 15минут. 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14.Срок регистрации запроса заявителя о предоставлении муниципальной услуги не должен превышать 15 минут.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15.Требования к помещениям, в которых предоставляется муниципальная услуга,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услуги: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1) Места для информирования заявителей оборудуются информационными стендами с образцами заполнения заявлений, столом, бланками заявлений, шариковой ручкой.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 xml:space="preserve">Текст размещаемых на стендах материалов должен быть напечатан удобным для чтения шрифтом, основные моменты и наиболее важные места выделены. Стенды доступны для ознакомления заявителя с информацией, правильно освещены. 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 информационных стендах размещается следующая информация: извлечения из законодательных и иных нормативных правовых актов, содержащих нормы, регламентирующие порядок предоставления муниципальной услуги, права и ответственность специалиста и заявителя; текст настоящего Регламента с приложениями;  блок-схема порядка предоставления муниципальной услуги, месторасположение, график (режим) работы, номера телефонов, адреса Интернет-сайтов и электронной почты; основания для отказа в предоставлении муниципальной услуги; порядок обжалования решений, действий или бездействия должностных лиц.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2) Места ожидания оборудуются стульями или скамейками. Отвечают санитарным правилам и нормам по чистоте, освещенности, тепловому режиму.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Кабинет приема заявителей оборудуется столом и стульями, отвечает санитарным правилам и нормативам по чистоте, освещенности, тепловому режиму, имеет естественное проветривание. Кабинет оборудован системой оповещения о возникновении чрезвычайной ситуации, противопожарной системой и средствами пожаротушения.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Кабинет, в котором осуществляется прием граждан, должен обеспечивать: комфортное расположение заявителя и специалиста, возможность и удобство оформления заявителем письменного обращения, телефонную связь, факс, компьютер с доступом к сети Интернет, электронный адрес, доступ к основным нормативным правовым актам, регламентирующим порядок предоставления муниципальной услуги, наличие письменных принадлежностей и бумаги формата А4. При организации рабочих мест для специалистов должна быть предусмотрена возможность свободного входа и выхода из помещения при необходимости.</w:t>
      </w:r>
    </w:p>
    <w:p>
      <w:pPr>
        <w:pStyle w:val="Normal"/>
        <w:overflowPunct w:val="false"/>
        <w:autoSpaceDE w:val="false"/>
        <w:ind w:firstLine="567"/>
        <w:jc w:val="both"/>
        <w:textAlignment w:val="baseline"/>
        <w:rPr/>
      </w:pPr>
      <w:r>
        <w:rPr>
          <w:sz w:val="28"/>
          <w:szCs w:val="28"/>
        </w:rPr>
        <w:t>4) Для обслуживания инвалидов должны быть созданы условия обеспечивающие:</w:t>
      </w:r>
    </w:p>
    <w:p>
      <w:pPr>
        <w:pStyle w:val="Normal"/>
        <w:overflowPunct w:val="false"/>
        <w:autoSpaceDE w:val="false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а)  беспрепятственный доступ к помещению и предоставляемым в нем муниципальным услугам;</w:t>
      </w:r>
    </w:p>
    <w:p>
      <w:pPr>
        <w:pStyle w:val="Normal"/>
        <w:overflowPunct w:val="false"/>
        <w:autoSpaceDE w:val="false"/>
        <w:ind w:firstLine="567"/>
        <w:jc w:val="both"/>
        <w:textAlignment w:val="baseline"/>
        <w:rPr/>
      </w:pPr>
      <w:r>
        <w:rPr>
          <w:sz w:val="28"/>
          <w:szCs w:val="28"/>
        </w:rPr>
        <w:t>б) возможность самостоятельного или с помощью сотрудников, предоставляющих муниципальной услуги, передвижения по территории, на которой расположено помещение, входа в такое помещение и выхода из него;</w:t>
      </w:r>
    </w:p>
    <w:p>
      <w:pPr>
        <w:pStyle w:val="Normal"/>
        <w:overflowPunct w:val="false"/>
        <w:autoSpaceDE w:val="false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в) возможность посадки в транспортное средство и высадки из него перед входом в помещение, в том числе с использованием кресла-коляски и при необходимости с помощью сотрудников, предоставляющих муниципальной услуги;</w:t>
      </w:r>
    </w:p>
    <w:p>
      <w:pPr>
        <w:pStyle w:val="Normal"/>
        <w:overflowPunct w:val="false"/>
        <w:autoSpaceDE w:val="false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г) надлежащее размещение оборудования и носителей информации, необходимых для обеспечения беспрепятственного доступа инвалидов в помещение и услугам с учетом ограничений их жизнедеятельности;</w:t>
      </w:r>
    </w:p>
    <w:p>
      <w:pPr>
        <w:pStyle w:val="Normal"/>
        <w:overflowPunct w:val="false"/>
        <w:autoSpaceDE w:val="false"/>
        <w:ind w:firstLine="567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д) дублирование необходимой для инвалидов звуковой и зрительной информации.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16.Показатели доступности и качества предоставления муниципальной услуги:</w:t>
      </w:r>
    </w:p>
    <w:p>
      <w:pPr>
        <w:pStyle w:val="Style24"/>
        <w:ind w:firstLine="567"/>
        <w:rPr/>
      </w:pPr>
      <w:r>
        <w:rPr>
          <w:sz w:val="28"/>
          <w:szCs w:val="28"/>
        </w:rPr>
        <w:t>1) показатели доступности:</w:t>
      </w:r>
    </w:p>
    <w:p>
      <w:pPr>
        <w:pStyle w:val="Style24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а) доступное расположение информации на официальном сайте Организации;</w:t>
      </w:r>
    </w:p>
    <w:p>
      <w:pPr>
        <w:pStyle w:val="Style24"/>
        <w:ind w:firstLine="567"/>
        <w:rPr/>
      </w:pPr>
      <w:r>
        <w:rPr>
          <w:sz w:val="28"/>
          <w:szCs w:val="28"/>
        </w:rPr>
        <w:t>2) показатели качества:</w:t>
      </w:r>
    </w:p>
    <w:p>
      <w:pPr>
        <w:pStyle w:val="Style24"/>
        <w:ind w:firstLine="567"/>
        <w:jc w:val="both"/>
        <w:rPr/>
      </w:pPr>
      <w:r>
        <w:rPr>
          <w:sz w:val="28"/>
          <w:szCs w:val="28"/>
        </w:rPr>
        <w:t>а) требования к уровню квалификации персонала, участвующего в предоставлении муниципальной услуги: профессиональная компетентность, владение информационно-коммуникационными технологиями, культура общения с заявителями, оперативность осуществления административных процедур по предоставлению муниципальной услуги;</w:t>
      </w:r>
    </w:p>
    <w:p>
      <w:pPr>
        <w:pStyle w:val="Style24"/>
        <w:ind w:firstLine="567"/>
        <w:jc w:val="both"/>
        <w:rPr/>
      </w:pPr>
      <w:r>
        <w:rPr>
          <w:sz w:val="28"/>
          <w:szCs w:val="28"/>
        </w:rPr>
        <w:t>б) соблюдение требований к информационному обеспечению, месту и периодичности размещения информации о предоставляемой муниципальной услуги;</w:t>
      </w:r>
    </w:p>
    <w:p>
      <w:pPr>
        <w:pStyle w:val="Style24"/>
        <w:ind w:firstLine="567"/>
        <w:jc w:val="both"/>
        <w:rPr/>
      </w:pPr>
      <w:r>
        <w:rPr>
          <w:sz w:val="28"/>
          <w:szCs w:val="28"/>
        </w:rPr>
        <w:t>в) отсутствие объективных жалоб на работу специалистов Организации, связанных с предоставлением муниципальной услуги;</w:t>
      </w:r>
    </w:p>
    <w:p>
      <w:pPr>
        <w:pStyle w:val="Style24"/>
        <w:ind w:firstLine="567"/>
        <w:jc w:val="both"/>
        <w:rPr/>
      </w:pPr>
      <w:r>
        <w:rPr>
          <w:sz w:val="28"/>
          <w:szCs w:val="28"/>
        </w:rPr>
        <w:t>г) отсутствие нарушений по соблюдению сроков исполнения муниципальной услуги;</w:t>
      </w:r>
    </w:p>
    <w:p>
      <w:pPr>
        <w:pStyle w:val="Style24"/>
        <w:ind w:firstLine="567"/>
        <w:jc w:val="both"/>
        <w:rPr/>
      </w:pPr>
      <w:r>
        <w:rPr>
          <w:sz w:val="28"/>
          <w:szCs w:val="28"/>
        </w:rPr>
        <w:t>д) систематическое обновление информации на официальном сайте Организации.</w:t>
      </w:r>
    </w:p>
    <w:p>
      <w:pPr>
        <w:pStyle w:val="Style24"/>
        <w:ind w:firstLine="567"/>
        <w:jc w:val="both"/>
        <w:rPr/>
      </w:pPr>
      <w:r>
        <w:rPr>
          <w:sz w:val="28"/>
          <w:szCs w:val="28"/>
        </w:rPr>
        <w:t>17.Дополнительные показатели доступности и качества муниципальной услуги для инвалидов:</w:t>
      </w:r>
    </w:p>
    <w:p>
      <w:pPr>
        <w:pStyle w:val="Style24"/>
        <w:ind w:firstLine="567"/>
        <w:jc w:val="both"/>
        <w:rPr/>
      </w:pPr>
      <w:r>
        <w:rPr>
          <w:sz w:val="28"/>
          <w:szCs w:val="28"/>
        </w:rPr>
        <w:t>а) сопровождение инвалидов, имеющих стойкие расстройства функции зрения и самостоятельного передвижения, и оказание им помощи в помещении, в котором предоставляется муниципальная услуга;</w:t>
      </w:r>
    </w:p>
    <w:p>
      <w:pPr>
        <w:pStyle w:val="Style24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б) допуск в помещение сурдопереводчика и тифлосурдопереводчика;</w:t>
      </w:r>
    </w:p>
    <w:p>
      <w:pPr>
        <w:pStyle w:val="Style24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в) допуск в помещение собаки-проводника при наличии документа, подтверждающего ее специальное обучение, выданного в соответствии с приказом Министерства труда и социальной защиты Российской Федерации от 22.06.2015 № 386н;</w:t>
      </w:r>
    </w:p>
    <w:p>
      <w:pPr>
        <w:pStyle w:val="Style24"/>
        <w:ind w:firstLine="567"/>
        <w:jc w:val="both"/>
        <w:rPr/>
      </w:pPr>
      <w:r>
        <w:rPr>
          <w:sz w:val="28"/>
          <w:szCs w:val="28"/>
        </w:rPr>
        <w:t>г) оказание сотрудниками, предоставляющими муниципальную услугу, иной необходимой инвалидам помощи в преодолении барьеров, мешающих получению муниципальной услуги и использованию помещения наравне с другими.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18.Иные требования, в том числе учитывающие особенности предоставления муниципальной услуги  в электронной форме.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Положения настоящего Регламента распространяются в том числе на услуги, предоставляемые в электронном виде.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ind w:firstLine="567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  <w:t>III.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p>
      <w:pPr>
        <w:pStyle w:val="Normal"/>
        <w:numPr>
          <w:ilvl w:val="0"/>
          <w:numId w:val="0"/>
        </w:numPr>
        <w:autoSpaceDE w:val="false"/>
        <w:ind w:firstLine="567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ind w:firstLine="567"/>
        <w:jc w:val="both"/>
        <w:outlineLvl w:val="1"/>
        <w:rPr/>
      </w:pPr>
      <w:r>
        <w:rPr>
          <w:sz w:val="28"/>
          <w:szCs w:val="28"/>
        </w:rPr>
        <w:t>19. Состав административных процедур: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1)  прием и регистрация заявления;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2) рассмотрение заявления;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оформление документов;</w:t>
      </w:r>
    </w:p>
    <w:p>
      <w:pPr>
        <w:pStyle w:val="Normal"/>
        <w:ind w:firstLine="567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4) выдача заявителю готовых документов. 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20.Последовательность административных процедур (блок – схема -  приложение 4 к настоящему Регламенту):</w:t>
      </w:r>
    </w:p>
    <w:p>
      <w:pPr>
        <w:pStyle w:val="Normal"/>
        <w:numPr>
          <w:ilvl w:val="0"/>
          <w:numId w:val="0"/>
        </w:numPr>
        <w:autoSpaceDE w:val="false"/>
        <w:ind w:firstLine="567"/>
        <w:jc w:val="both"/>
        <w:outlineLvl w:val="1"/>
        <w:rPr/>
      </w:pPr>
      <w:r>
        <w:rPr>
          <w:sz w:val="28"/>
          <w:szCs w:val="28"/>
        </w:rPr>
        <w:t>1) прием и регистрация заявлений:</w:t>
      </w:r>
    </w:p>
    <w:p>
      <w:pPr>
        <w:pStyle w:val="Normal"/>
        <w:numPr>
          <w:ilvl w:val="0"/>
          <w:numId w:val="0"/>
        </w:numPr>
        <w:autoSpaceDE w:val="false"/>
        <w:ind w:firstLine="567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а) прием заявлений;</w:t>
      </w:r>
    </w:p>
    <w:p>
      <w:pPr>
        <w:pStyle w:val="Normal"/>
        <w:numPr>
          <w:ilvl w:val="0"/>
          <w:numId w:val="0"/>
        </w:numPr>
        <w:autoSpaceDE w:val="false"/>
        <w:ind w:firstLine="567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б) регистрация устных (по телефону, при личном обращении) или письменных (по почте, личном обращении, через электронную почту) заявлений заявителей в журнале регистрации обращений;</w:t>
      </w:r>
    </w:p>
    <w:p>
      <w:pPr>
        <w:pStyle w:val="Normal"/>
        <w:numPr>
          <w:ilvl w:val="0"/>
          <w:numId w:val="0"/>
        </w:numPr>
        <w:autoSpaceDE w:val="false"/>
        <w:ind w:firstLine="567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2) рассмотрение заявлений;</w:t>
      </w:r>
    </w:p>
    <w:p>
      <w:pPr>
        <w:pStyle w:val="Normal"/>
        <w:numPr>
          <w:ilvl w:val="0"/>
          <w:numId w:val="0"/>
        </w:numPr>
        <w:autoSpaceDE w:val="false"/>
        <w:ind w:firstLine="567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3) оформление документов:</w:t>
      </w:r>
    </w:p>
    <w:p>
      <w:pPr>
        <w:pStyle w:val="Normal"/>
        <w:numPr>
          <w:ilvl w:val="0"/>
          <w:numId w:val="0"/>
        </w:numPr>
        <w:autoSpaceDE w:val="false"/>
        <w:ind w:firstLine="567"/>
        <w:jc w:val="both"/>
        <w:outlineLvl w:val="1"/>
        <w:rPr/>
      </w:pPr>
      <w:r>
        <w:rPr>
          <w:sz w:val="28"/>
          <w:szCs w:val="28"/>
        </w:rPr>
        <w:t>а) информирование заявителя о сроках получения муниципальной услуги;</w:t>
      </w:r>
    </w:p>
    <w:p>
      <w:pPr>
        <w:pStyle w:val="Normal"/>
        <w:numPr>
          <w:ilvl w:val="0"/>
          <w:numId w:val="0"/>
        </w:numPr>
        <w:autoSpaceDE w:val="false"/>
        <w:ind w:firstLine="567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б) подготовка информации о предоставлении муниципальной услуги либо уведомления об отказе в предоставлении  муниципальной услуги;</w:t>
      </w:r>
    </w:p>
    <w:p>
      <w:pPr>
        <w:pStyle w:val="Normal"/>
        <w:numPr>
          <w:ilvl w:val="0"/>
          <w:numId w:val="0"/>
        </w:numPr>
        <w:autoSpaceDE w:val="false"/>
        <w:ind w:firstLine="567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4) выдача готовых документов.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21.Сроки выполнения административных процедур:</w:t>
      </w:r>
    </w:p>
    <w:p>
      <w:pPr>
        <w:pStyle w:val="Style24"/>
        <w:ind w:firstLine="567"/>
        <w:jc w:val="both"/>
        <w:rPr/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1) приём и  регистрация заявления не более 15 минут;</w:t>
      </w:r>
    </w:p>
    <w:p>
      <w:pPr>
        <w:pStyle w:val="Style24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2) общий срок предоставления муниципальной услуги - в течение 10 рабочих дней.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22. Требования к порядку выполнения административных процедур: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1) требования к порядку приема и регистрации заявлений: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сотрудник Организации, ответственный за прием заявлений: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а) уточняет предмет обращения, дает рекомендации по заполнению заявления при отсутствии у заявителя заполненного заявления  или при неправленом его заполнении;</w:t>
      </w:r>
    </w:p>
    <w:p>
      <w:pPr>
        <w:pStyle w:val="21"/>
        <w:spacing w:lineRule="auto" w:line="240" w:before="0" w:after="0"/>
        <w:ind w:firstLine="567"/>
        <w:rPr/>
      </w:pPr>
      <w:r>
        <w:rPr>
          <w:sz w:val="28"/>
          <w:szCs w:val="28"/>
        </w:rPr>
        <w:t>б) вносит в книгу регистрации входящих документов запись о приеме заявлений, поступивших в письменном или электронном виде, с указанием:</w:t>
      </w:r>
    </w:p>
    <w:p>
      <w:pPr>
        <w:pStyle w:val="Normal"/>
        <w:tabs>
          <w:tab w:val="clear" w:pos="708"/>
          <w:tab w:val="left" w:pos="1260" w:leader="none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порядкового номера записи;</w:t>
      </w:r>
    </w:p>
    <w:p>
      <w:pPr>
        <w:pStyle w:val="Normal"/>
        <w:tabs>
          <w:tab w:val="clear" w:pos="708"/>
          <w:tab w:val="left" w:pos="1260" w:leader="none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даты приема;</w:t>
      </w:r>
    </w:p>
    <w:p>
      <w:pPr>
        <w:pStyle w:val="Normal"/>
        <w:tabs>
          <w:tab w:val="clear" w:pos="708"/>
          <w:tab w:val="left" w:pos="1260" w:leader="none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данных о заявителе;</w:t>
      </w:r>
    </w:p>
    <w:p>
      <w:pPr>
        <w:pStyle w:val="Normal"/>
        <w:tabs>
          <w:tab w:val="clear" w:pos="708"/>
          <w:tab w:val="left" w:pos="1260" w:leader="none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цели обращения; 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перечня документов, представленных вместе с заявлением;</w:t>
      </w:r>
    </w:p>
    <w:p>
      <w:pPr>
        <w:pStyle w:val="HeadDoc"/>
        <w:ind w:firstLine="567"/>
        <w:rPr/>
      </w:pPr>
      <w:r>
        <w:rPr/>
        <w:t>2) требования к порядку рассмотрения заявлений: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сотрудник, ответственный за рассмотрение заявления и документов для предоставления  муниципальной услуги,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а) осуществляет проверку представленного заявителем заявления;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б) по результатам рассмотрения заявления  определяет наличие либо отсутствие у заявителя права на получение муниципальной услуги;</w:t>
      </w:r>
    </w:p>
    <w:p>
      <w:pPr>
        <w:pStyle w:val="Normal"/>
        <w:ind w:firstLine="567"/>
        <w:rPr>
          <w:sz w:val="28"/>
          <w:szCs w:val="28"/>
        </w:rPr>
      </w:pPr>
      <w:r>
        <w:rPr>
          <w:sz w:val="28"/>
          <w:szCs w:val="28"/>
        </w:rPr>
        <w:t>3) требования к порядку оформления документов:</w:t>
      </w:r>
    </w:p>
    <w:p>
      <w:pPr>
        <w:pStyle w:val="Normal"/>
        <w:ind w:firstLine="567"/>
        <w:rPr>
          <w:sz w:val="28"/>
          <w:szCs w:val="28"/>
        </w:rPr>
      </w:pPr>
      <w:r>
        <w:rPr>
          <w:sz w:val="28"/>
          <w:szCs w:val="28"/>
        </w:rPr>
        <w:t>сотрудник, ответственный за оформление документов обязан: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а) проинформировать заявителя о сроках получения муниципальной услуги;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б) подготовить информацию о предоставлении муниципальной услуги либо уведомление об отказе в ее предоставлении. Информация предоставляется в простой, четкой и понятной форме с указанием фамилии, имени, отчества, номера телефона исполнителя и подписывается руководителем организации;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в) присвоить индивидуальный пароль (логин) для доступа к электронному дневнику, электронному журналу успеваемости и подготовить информацию  заявителю об условиях доступа к информации;</w:t>
      </w:r>
    </w:p>
    <w:p>
      <w:pPr>
        <w:pStyle w:val="Normal"/>
        <w:ind w:firstLine="567"/>
        <w:rPr>
          <w:sz w:val="28"/>
          <w:szCs w:val="28"/>
        </w:rPr>
      </w:pPr>
      <w:r>
        <w:rPr>
          <w:sz w:val="28"/>
          <w:szCs w:val="28"/>
        </w:rPr>
        <w:t>4) требования к порядку выдачи готовых документов: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информация направляется в письменном виде, электронной почтой, через официальные сайты в зависимости от способа обращения заявителя за информацией или способа доставки ответа, указанного в письменном заявлении заявителя либо через SMS-сообщения Ответ на обращение заявителя, поступившее по информационным системам общего пользования, направляется по почтовому или электронному адресу, указанному в обращении.</w:t>
      </w:r>
    </w:p>
    <w:p>
      <w:pPr>
        <w:pStyle w:val="Normal"/>
        <w:ind w:firstLine="567"/>
        <w:jc w:val="both"/>
        <w:rPr>
          <w:rFonts w:ascii="Arial" w:hAnsi="Arial" w:cs="Arial"/>
          <w:color w:val="333333"/>
          <w:sz w:val="28"/>
          <w:szCs w:val="28"/>
          <w:shd w:fill="FFFFFF" w:val="clear"/>
        </w:rPr>
      </w:pPr>
      <w:r>
        <w:rPr>
          <w:sz w:val="28"/>
          <w:szCs w:val="28"/>
        </w:rPr>
        <w:t>В случае отказа в предоставлении муниципальной услуги, заявителю разъясняются причины отказа. Уведомление об отказе в предоставлении муниципальной услуги оформляется в письменной форме и направляется заявителю (приложение 5 к настоящему Регламенту), в порядке, указанном во втором абзаце настоящего подпункта.</w:t>
      </w:r>
    </w:p>
    <w:p>
      <w:pPr>
        <w:pStyle w:val="Normal"/>
        <w:ind w:firstLine="567"/>
        <w:jc w:val="both"/>
        <w:rPr/>
      </w:pPr>
      <w:r>
        <w:rPr>
          <w:color w:val="333333"/>
          <w:sz w:val="28"/>
          <w:szCs w:val="28"/>
          <w:shd w:fill="FFFFFF" w:val="clear"/>
        </w:rPr>
        <w:t xml:space="preserve">23.Ведение электронного дневника, электронного журнала  успеваемости осуществляется должностным лицом, который назначается приказом руководителя Организации. </w:t>
      </w:r>
      <w:r>
        <w:rPr>
          <w:sz w:val="28"/>
          <w:szCs w:val="28"/>
        </w:rPr>
        <w:t>Организация доступа к системе электронный дневник, электронный журнал успеваемости пользователей осуществляется через «Интернет».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24.Получение информации из системы электронный дневник, электронный журнал успеваемости </w:t>
      </w:r>
      <w:r>
        <w:rPr>
          <w:color w:val="333333"/>
          <w:sz w:val="28"/>
          <w:szCs w:val="28"/>
          <w:shd w:fill="FFFFFF" w:val="clear"/>
        </w:rPr>
        <w:t>предусматривает самостоятельный просмотр родителями (законными представителями) электронного дневника, электронного журнала успеваемости по индивидуальному логину (паролю).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>25.Требования к подаче заявления в электронной форме о предоставлении муниципальной услуги: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при подаче заявления в электронной форме на получение муниципальной услуги   он   формируется   посредством      заполнения интерактивной формы на портале государственных и муниципальных услуг;</w:t>
      </w:r>
    </w:p>
    <w:p>
      <w:pPr>
        <w:pStyle w:val="Normal"/>
        <w:ind w:firstLine="567"/>
        <w:jc w:val="both"/>
        <w:rPr/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2) форма   заявления,   размещенная     на    портале государственных и муниципальных услуг, должна  содержать  все   сведения, установленные для заявления; 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идентификация  заявителя,  подавшего  заявление в электронном  виде,  регистрация  заявления  осуществляются в порядке, установленном нормативными правовыми актами Российской Федерации, нормативными правовыми актами муниципального образования;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4) должностное лицо, ответственное за прием документов,   проверяет наличие и соответствие представленных заявления и прикрепленных к нему электронных документов  требованиям,  установленным   нормативными правовыми актами к заполнению и оформлению таких документов;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5) при наличии  всех  необходимых  документов  и    соответствии их требованиям к заполнению и оформлению  таких  документов,   установленных нормативными правовыми актами, должностное лицо  делает   соответствующую отметку в информационной системе для  последующего  уведомления  (в   том числе  путем  размещения  информации  на  портале  государственных и муниципальных услуг  или  отправки  информации  электронным   сообщением) заявителя о приеме документов с указанием номера и даты получения  заявления и прилагаемых к нему документов;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6) при  нарушении  требований,  установленных  к заполнению и оформлению  заявления  и  прилагаемых  к  нему документов, должностное лицо уведомляет заявителя  (в  том  числе  путем   размещения информации на портале или отправки информации электронным сообщением)  о нарушении установленных требований с указанием допущенных нарушений;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7) электронные  образы  документов,  представляемые  с запросом (заявлением), направляются в виде файлов в одном из указанных форматов: JPEG, PDF, TIF;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8) качество  представленных  электронных  образов документов в форматах JPEG, PDF, TIF должно позволять в полном объеме прочитать текст документа и распознать реквизиты документа;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9) информация о требованиях  к  совместимости,  сертификату   ключа подписи, обеспечению возможности подтверждения  подлинности   электронной цифровой подписи заявителя  размещается  на  портале  государственных и муниципальных услуг и официальных сайтах органов  местного самоуправления муниципального образования «Город Донецк»;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10) требования к  форматам  представляемых  заявителем   электронных образов   документов,   электронных   документов,  необходимых для предоставления  муниципальной услуги,   размещаются   на  порталах государственных и  муниципальных  услуг  и  официальных  сайтах   органов местного самоуправления муниципального образования «Город Донецк» в информационно-телекоммуникационной сети «Интернет».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ind w:firstLine="567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  <w:t>IV. Формы контроля за исполнением Регламента</w:t>
      </w:r>
    </w:p>
    <w:p>
      <w:pPr>
        <w:pStyle w:val="Normal"/>
        <w:numPr>
          <w:ilvl w:val="0"/>
          <w:numId w:val="0"/>
        </w:numPr>
        <w:autoSpaceDE w:val="false"/>
        <w:ind w:firstLine="567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ind w:firstLine="567"/>
        <w:jc w:val="both"/>
        <w:outlineLvl w:val="1"/>
        <w:rPr/>
      </w:pPr>
      <w:r>
        <w:rPr>
          <w:sz w:val="28"/>
          <w:szCs w:val="28"/>
        </w:rPr>
        <w:t>26.Текущий контроль за соблюдением последовательности действий, определенных административными процедурами по предоставлению муниципальной услуги, осуществляется непосредственным руководителем Организации (далее - Руководитель), оказывающей муниципальную услугу.</w:t>
      </w:r>
    </w:p>
    <w:p>
      <w:pPr>
        <w:pStyle w:val="Normal"/>
        <w:numPr>
          <w:ilvl w:val="0"/>
          <w:numId w:val="0"/>
        </w:numPr>
        <w:autoSpaceDE w:val="false"/>
        <w:ind w:firstLine="567"/>
        <w:jc w:val="both"/>
        <w:outlineLvl w:val="1"/>
        <w:rPr/>
      </w:pPr>
      <w:r>
        <w:rPr>
          <w:sz w:val="28"/>
          <w:szCs w:val="28"/>
        </w:rPr>
        <w:t>27.Руководитель организует работу по оформлению и выдаче документов, определяет должностные обязанности специалистов, осуществляет контроль за их исполнением, принимает меры к совершенствованию форм и методов служебной деятельности, обучению подчиненных, несет персональную ответственность за соблюдение законности.</w:t>
      </w:r>
    </w:p>
    <w:p>
      <w:pPr>
        <w:pStyle w:val="Normal"/>
        <w:numPr>
          <w:ilvl w:val="0"/>
          <w:numId w:val="0"/>
        </w:numPr>
        <w:autoSpaceDE w:val="false"/>
        <w:ind w:firstLine="567"/>
        <w:jc w:val="both"/>
        <w:outlineLvl w:val="1"/>
        <w:rPr/>
      </w:pPr>
      <w:r>
        <w:rPr>
          <w:sz w:val="28"/>
          <w:szCs w:val="28"/>
        </w:rPr>
        <w:t>28.Сотрудник, осуществляющий прием документов, несет персональную ответственность за соблюдение порядка приема и регистрации документов в соответствии с подпунктом 1 пункта 22 настоящего Регламента.</w:t>
      </w:r>
    </w:p>
    <w:p>
      <w:pPr>
        <w:pStyle w:val="Normal"/>
        <w:numPr>
          <w:ilvl w:val="0"/>
          <w:numId w:val="0"/>
        </w:numPr>
        <w:autoSpaceDE w:val="false"/>
        <w:ind w:firstLine="567"/>
        <w:jc w:val="both"/>
        <w:outlineLvl w:val="1"/>
        <w:rPr/>
      </w:pPr>
      <w:r>
        <w:rPr>
          <w:sz w:val="28"/>
          <w:szCs w:val="28"/>
        </w:rPr>
        <w:t>29.Сотрудник, уполномоченный на рассмотрение заявлений, несет персональную ответственность:</w:t>
      </w:r>
    </w:p>
    <w:p>
      <w:pPr>
        <w:pStyle w:val="Normal"/>
        <w:numPr>
          <w:ilvl w:val="0"/>
          <w:numId w:val="0"/>
        </w:numPr>
        <w:autoSpaceDE w:val="false"/>
        <w:ind w:firstLine="567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1) за соответствие результатов рассмотрения заявлений требованиям законодательства Российской Федерации;</w:t>
      </w:r>
    </w:p>
    <w:p>
      <w:pPr>
        <w:pStyle w:val="Normal"/>
        <w:numPr>
          <w:ilvl w:val="0"/>
          <w:numId w:val="0"/>
        </w:numPr>
        <w:autoSpaceDE w:val="false"/>
        <w:ind w:firstLine="567"/>
        <w:jc w:val="both"/>
        <w:outlineLvl w:val="1"/>
        <w:rPr/>
      </w:pPr>
      <w:r>
        <w:rPr>
          <w:sz w:val="28"/>
          <w:szCs w:val="28"/>
        </w:rPr>
        <w:t>2) за соблюдение порядка рассмотрения документов в соответствии с подпунктом 2 пункта 22 настоящего Регламента.</w:t>
      </w:r>
    </w:p>
    <w:p>
      <w:pPr>
        <w:pStyle w:val="Normal"/>
        <w:numPr>
          <w:ilvl w:val="0"/>
          <w:numId w:val="0"/>
        </w:numPr>
        <w:autoSpaceDE w:val="false"/>
        <w:ind w:firstLine="567"/>
        <w:jc w:val="both"/>
        <w:outlineLvl w:val="1"/>
        <w:rPr/>
      </w:pPr>
      <w:r>
        <w:rPr>
          <w:sz w:val="28"/>
          <w:szCs w:val="28"/>
        </w:rPr>
        <w:t>27.Сотрудник, уполномоченный на оформление документов по муниципальной услуге, несет персональную ответственность:</w:t>
      </w:r>
    </w:p>
    <w:p>
      <w:pPr>
        <w:pStyle w:val="Normal"/>
        <w:numPr>
          <w:ilvl w:val="0"/>
          <w:numId w:val="0"/>
        </w:numPr>
        <w:autoSpaceDE w:val="false"/>
        <w:ind w:firstLine="567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1) за достоверность вносимых в эти документы сведений;</w:t>
      </w:r>
    </w:p>
    <w:p>
      <w:pPr>
        <w:pStyle w:val="Normal"/>
        <w:numPr>
          <w:ilvl w:val="0"/>
          <w:numId w:val="0"/>
        </w:numPr>
        <w:autoSpaceDE w:val="false"/>
        <w:ind w:firstLine="567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2) за соблюдение порядка оформления документов в соответствии с подпунктом 3 пункта 23 настоящего Регламента.</w:t>
      </w:r>
    </w:p>
    <w:p>
      <w:pPr>
        <w:pStyle w:val="Normal"/>
        <w:numPr>
          <w:ilvl w:val="0"/>
          <w:numId w:val="0"/>
        </w:numPr>
        <w:autoSpaceDE w:val="false"/>
        <w:ind w:firstLine="567"/>
        <w:jc w:val="both"/>
        <w:outlineLvl w:val="1"/>
        <w:rPr/>
      </w:pPr>
      <w:r>
        <w:rPr>
          <w:sz w:val="28"/>
          <w:szCs w:val="28"/>
        </w:rPr>
        <w:t>30.Специалист, осуществляющий выдачу, несет персональную ответственность за соблюдение порядка выдачи документов в соответствии с подпунктом 4 пункта 22 настоящего Регламента.</w:t>
      </w:r>
    </w:p>
    <w:p>
      <w:pPr>
        <w:pStyle w:val="Normal"/>
        <w:numPr>
          <w:ilvl w:val="0"/>
          <w:numId w:val="0"/>
        </w:numPr>
        <w:autoSpaceDE w:val="false"/>
        <w:ind w:firstLine="567"/>
        <w:jc w:val="both"/>
        <w:outlineLvl w:val="1"/>
        <w:rPr/>
      </w:pPr>
      <w:r>
        <w:rPr>
          <w:sz w:val="28"/>
          <w:szCs w:val="28"/>
        </w:rPr>
        <w:t>31.Сотрудник, уполномоченный на предоставление информации, несет персональную ответственность за соблюдение срока и порядка предоставления информации, исполнение запросов граждан на письменную консультацию, установленных настоящим Регламентом.</w:t>
      </w:r>
    </w:p>
    <w:p>
      <w:pPr>
        <w:pStyle w:val="ConsPlusNonformat"/>
        <w:widowControl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      </w:t>
      </w:r>
      <w:r>
        <w:rPr>
          <w:rFonts w:cs="Times New Roman" w:ascii="Times New Roman" w:hAnsi="Times New Roman"/>
          <w:sz w:val="28"/>
          <w:szCs w:val="28"/>
        </w:rPr>
        <w:t>32.Обязанности сотрудников Организации по исполнению настоящего Регламента закрепляются  в   их должностных инструкциях.</w:t>
      </w:r>
    </w:p>
    <w:p>
      <w:pPr>
        <w:pStyle w:val="Normal"/>
        <w:numPr>
          <w:ilvl w:val="0"/>
          <w:numId w:val="0"/>
        </w:numPr>
        <w:autoSpaceDE w:val="false"/>
        <w:ind w:firstLine="567"/>
        <w:jc w:val="both"/>
        <w:outlineLvl w:val="1"/>
        <w:rPr/>
      </w:pPr>
      <w:r>
        <w:rPr>
          <w:sz w:val="28"/>
          <w:szCs w:val="28"/>
        </w:rPr>
        <w:t>33.Текущий контроль осуществляется путем проведения должностным лицом, ответственным за организацию работы по предоставлению муниципальной услуги, проверок соблюдения сотрудниками положений настоящего Регламента и нормативных правовых актов Российской Федерации.</w:t>
      </w:r>
    </w:p>
    <w:p>
      <w:pPr>
        <w:pStyle w:val="Normal"/>
        <w:numPr>
          <w:ilvl w:val="0"/>
          <w:numId w:val="0"/>
        </w:numPr>
        <w:autoSpaceDE w:val="false"/>
        <w:ind w:firstLine="567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34.Периодичность осуществления текущего контроля устанавливается Руководителем.  </w:t>
      </w:r>
    </w:p>
    <w:p>
      <w:pPr>
        <w:pStyle w:val="Normal"/>
        <w:numPr>
          <w:ilvl w:val="0"/>
          <w:numId w:val="0"/>
        </w:numPr>
        <w:autoSpaceDE w:val="false"/>
        <w:ind w:firstLine="567"/>
        <w:jc w:val="both"/>
        <w:outlineLvl w:val="1"/>
        <w:rPr/>
      </w:pPr>
      <w:r>
        <w:rPr>
          <w:sz w:val="28"/>
          <w:szCs w:val="28"/>
        </w:rPr>
        <w:t>35.Контроль за полнотой и качеством предоставления муниципальной услуги включает в себя проведение проверок, направленных на выявление и устранение причин и условий, вследствие которых были нарушены права и свободы граждан, а также рассмотрение, принятие решений и подготовку ответов на обращения граждан, содержащих жалобы на решения должностных лиц территориальных органов.</w:t>
      </w:r>
    </w:p>
    <w:p>
      <w:pPr>
        <w:pStyle w:val="Normal"/>
        <w:numPr>
          <w:ilvl w:val="0"/>
          <w:numId w:val="0"/>
        </w:numPr>
        <w:autoSpaceDE w:val="false"/>
        <w:ind w:firstLine="567"/>
        <w:jc w:val="both"/>
        <w:outlineLvl w:val="1"/>
        <w:rPr/>
      </w:pPr>
      <w:r>
        <w:rPr>
          <w:sz w:val="28"/>
          <w:szCs w:val="28"/>
        </w:rPr>
        <w:t>36.В случае выявления нарушений прав граждан по результатам проведенных проверок в отношении виновных лиц принимаются меры в соответствии с законодательством Российской Федерации.</w:t>
      </w:r>
    </w:p>
    <w:p>
      <w:pPr>
        <w:pStyle w:val="Normal"/>
        <w:numPr>
          <w:ilvl w:val="0"/>
          <w:numId w:val="0"/>
        </w:numPr>
        <w:autoSpaceDE w:val="false"/>
        <w:ind w:firstLine="567"/>
        <w:jc w:val="both"/>
        <w:outlineLvl w:val="1"/>
        <w:rPr/>
      </w:pPr>
      <w:r>
        <w:rPr>
          <w:sz w:val="28"/>
          <w:szCs w:val="28"/>
        </w:rPr>
        <w:t>37.Проверка соответствия полноты и качества предоставления муниципальной услуги предъявляемым требованиям осуществляется на основании нормативных правовых актов Российской Федерации.</w:t>
      </w:r>
    </w:p>
    <w:p>
      <w:pPr>
        <w:pStyle w:val="Normal"/>
        <w:ind w:firstLine="709"/>
        <w:jc w:val="center"/>
        <w:rPr>
          <w:rFonts w:eastAsia="Calibri;Arial"/>
          <w:sz w:val="28"/>
          <w:szCs w:val="28"/>
          <w:lang w:eastAsia="en-US"/>
        </w:rPr>
      </w:pPr>
      <w:r>
        <w:rPr>
          <w:rFonts w:eastAsia="Calibri;Arial"/>
          <w:sz w:val="28"/>
          <w:szCs w:val="28"/>
          <w:lang w:eastAsia="en-US"/>
        </w:rPr>
      </w:r>
    </w:p>
    <w:p>
      <w:pPr>
        <w:pStyle w:val="Normal"/>
        <w:ind w:firstLine="709"/>
        <w:jc w:val="center"/>
        <w:rPr>
          <w:rFonts w:eastAsia="Calibri;Arial"/>
          <w:sz w:val="28"/>
          <w:szCs w:val="28"/>
          <w:lang w:eastAsia="en-US"/>
        </w:rPr>
      </w:pPr>
      <w:r>
        <w:rPr>
          <w:rFonts w:eastAsia="Calibri;Arial"/>
          <w:sz w:val="28"/>
          <w:szCs w:val="28"/>
          <w:lang w:val="en-US" w:eastAsia="en-US"/>
        </w:rPr>
        <w:t>V</w:t>
      </w:r>
      <w:r>
        <w:rPr>
          <w:rFonts w:eastAsia="Calibri;Arial"/>
          <w:sz w:val="28"/>
          <w:szCs w:val="28"/>
          <w:lang w:eastAsia="en-US"/>
        </w:rPr>
        <w:t>. 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</w:t>
      </w:r>
    </w:p>
    <w:p>
      <w:pPr>
        <w:pStyle w:val="Normal"/>
        <w:widowControl w:val="false"/>
        <w:autoSpaceDE w:val="false"/>
        <w:ind w:firstLine="709"/>
        <w:jc w:val="both"/>
        <w:rPr>
          <w:rFonts w:eastAsia="Calibri;Arial"/>
          <w:sz w:val="28"/>
          <w:szCs w:val="28"/>
          <w:lang w:eastAsia="en-US"/>
        </w:rPr>
      </w:pPr>
      <w:r>
        <w:rPr>
          <w:rFonts w:eastAsia="Calibri;Arial"/>
          <w:sz w:val="28"/>
          <w:szCs w:val="28"/>
          <w:lang w:eastAsia="en-US"/>
        </w:rPr>
      </w:r>
    </w:p>
    <w:p>
      <w:pPr>
        <w:pStyle w:val="Normal"/>
        <w:widowControl w:val="false"/>
        <w:autoSpaceDE w:val="false"/>
        <w:ind w:firstLine="540"/>
        <w:jc w:val="both"/>
        <w:rPr/>
      </w:pPr>
      <w:r>
        <w:rPr>
          <w:rFonts w:eastAsia="Calibri;Arial"/>
          <w:sz w:val="28"/>
          <w:szCs w:val="28"/>
          <w:lang w:eastAsia="en-US"/>
        </w:rPr>
        <w:t>38.Заявитель имеет право в досудебном (внесудебном) порядке обратиться с жалобой на действия (бездействие) и решения, осуществляемые (принятые) в ходе предоставления муниципальных услуг.</w:t>
      </w:r>
    </w:p>
    <w:p>
      <w:pPr>
        <w:pStyle w:val="Normal"/>
        <w:widowControl w:val="false"/>
        <w:autoSpaceDE w:val="false"/>
        <w:ind w:firstLine="540"/>
        <w:jc w:val="both"/>
        <w:rPr/>
      </w:pPr>
      <w:r>
        <w:rPr>
          <w:rFonts w:eastAsia="Calibri;Arial"/>
          <w:sz w:val="28"/>
          <w:szCs w:val="28"/>
          <w:lang w:eastAsia="en-US"/>
        </w:rPr>
        <w:t>39.Заявитель может обратиться с жалобой, в том числе в следующих случаях:</w:t>
      </w:r>
    </w:p>
    <w:p>
      <w:pPr>
        <w:pStyle w:val="Normal"/>
        <w:widowControl w:val="false"/>
        <w:autoSpaceDE w:val="false"/>
        <w:ind w:firstLine="540"/>
        <w:jc w:val="both"/>
        <w:rPr/>
      </w:pPr>
      <w:r>
        <w:rPr>
          <w:rFonts w:eastAsia="Calibri;Arial"/>
          <w:sz w:val="28"/>
          <w:szCs w:val="28"/>
          <w:lang w:eastAsia="en-US"/>
        </w:rPr>
        <w:t>1) нарушение срока регистрации запроса заявителя о предоставлении муниципальной услуги;</w:t>
      </w:r>
    </w:p>
    <w:p>
      <w:pPr>
        <w:pStyle w:val="Normal"/>
        <w:widowControl w:val="false"/>
        <w:autoSpaceDE w:val="false"/>
        <w:ind w:firstLine="540"/>
        <w:jc w:val="both"/>
        <w:rPr>
          <w:rFonts w:eastAsia="Calibri;Arial"/>
          <w:sz w:val="28"/>
          <w:szCs w:val="28"/>
          <w:lang w:eastAsia="en-US"/>
        </w:rPr>
      </w:pPr>
      <w:r>
        <w:rPr>
          <w:rFonts w:eastAsia="Calibri;Arial"/>
          <w:sz w:val="28"/>
          <w:szCs w:val="28"/>
          <w:lang w:eastAsia="en-US"/>
        </w:rPr>
        <w:t>2) нарушение срока предоставления муниципальной услуги;</w:t>
      </w:r>
    </w:p>
    <w:p>
      <w:pPr>
        <w:pStyle w:val="Normal"/>
        <w:widowControl w:val="false"/>
        <w:autoSpaceDE w:val="false"/>
        <w:ind w:firstLine="540"/>
        <w:jc w:val="both"/>
        <w:rPr/>
      </w:pPr>
      <w:r>
        <w:rPr>
          <w:rFonts w:eastAsia="Calibri;Arial"/>
          <w:sz w:val="28"/>
          <w:szCs w:val="28"/>
          <w:lang w:eastAsia="en-US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>
      <w:pPr>
        <w:pStyle w:val="Normal"/>
        <w:widowControl w:val="false"/>
        <w:autoSpaceDE w:val="false"/>
        <w:ind w:firstLine="540"/>
        <w:jc w:val="both"/>
        <w:rPr/>
      </w:pPr>
      <w:r>
        <w:rPr>
          <w:rFonts w:eastAsia="Calibri;Arial"/>
          <w:sz w:val="28"/>
          <w:szCs w:val="28"/>
          <w:lang w:eastAsia="en-US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>
      <w:pPr>
        <w:pStyle w:val="Normal"/>
        <w:widowControl w:val="false"/>
        <w:autoSpaceDE w:val="false"/>
        <w:ind w:firstLine="540"/>
        <w:jc w:val="both"/>
        <w:rPr>
          <w:rFonts w:eastAsia="Calibri;Arial"/>
          <w:sz w:val="28"/>
          <w:szCs w:val="28"/>
          <w:lang w:eastAsia="en-US"/>
        </w:rPr>
      </w:pPr>
      <w:r>
        <w:rPr>
          <w:rFonts w:eastAsia="Calibri;Arial"/>
          <w:sz w:val="28"/>
          <w:szCs w:val="28"/>
          <w:lang w:eastAsia="en-US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>
      <w:pPr>
        <w:pStyle w:val="Normal"/>
        <w:widowControl w:val="false"/>
        <w:autoSpaceDE w:val="false"/>
        <w:ind w:firstLine="540"/>
        <w:jc w:val="both"/>
        <w:rPr>
          <w:rFonts w:eastAsia="Calibri;Arial"/>
          <w:sz w:val="28"/>
          <w:szCs w:val="28"/>
          <w:lang w:eastAsia="en-US"/>
        </w:rPr>
      </w:pPr>
      <w:r>
        <w:rPr>
          <w:rFonts w:eastAsia="Calibri;Arial"/>
          <w:sz w:val="28"/>
          <w:szCs w:val="28"/>
          <w:lang w:eastAsia="en-US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>
      <w:pPr>
        <w:pStyle w:val="Normal"/>
        <w:widowControl w:val="false"/>
        <w:autoSpaceDE w:val="false"/>
        <w:ind w:firstLine="540"/>
        <w:jc w:val="both"/>
        <w:rPr>
          <w:rFonts w:eastAsia="Calibri;Arial"/>
          <w:sz w:val="28"/>
          <w:szCs w:val="28"/>
          <w:lang w:eastAsia="en-US"/>
        </w:rPr>
      </w:pPr>
      <w:r>
        <w:rPr>
          <w:rFonts w:eastAsia="Calibri;Arial"/>
          <w:sz w:val="28"/>
          <w:szCs w:val="28"/>
          <w:lang w:eastAsia="en-US"/>
        </w:rPr>
      </w:r>
    </w:p>
    <w:p>
      <w:pPr>
        <w:pStyle w:val="Normal"/>
        <w:widowControl w:val="false"/>
        <w:autoSpaceDE w:val="false"/>
        <w:ind w:firstLine="540"/>
        <w:jc w:val="both"/>
        <w:rPr>
          <w:rFonts w:eastAsia="Calibri;Arial"/>
          <w:sz w:val="28"/>
          <w:szCs w:val="28"/>
          <w:lang w:eastAsia="en-US"/>
        </w:rPr>
      </w:pPr>
      <w:r>
        <w:rPr>
          <w:rFonts w:eastAsia="Calibri;Arial"/>
          <w:sz w:val="28"/>
          <w:szCs w:val="28"/>
          <w:lang w:eastAsia="en-US"/>
        </w:rPr>
        <w:t>7) отказ органа, предоставляющего муниципальную услугу, специалиста,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Calibri;Arial"/>
          <w:sz w:val="28"/>
          <w:szCs w:val="28"/>
          <w:lang w:eastAsia="en-US"/>
        </w:rPr>
        <w:t xml:space="preserve">40.Жалоба подается в письменной форме на бумажном носителе, в электронной форме в орган, предоставляющий муниципальную услугу. Жалобы на решения, принятые руководителем органа, предоставляющего муниципальную услугу, подаются в вышестоящий орган, </w:t>
      </w:r>
      <w:r>
        <w:rPr>
          <w:color w:val="000000"/>
          <w:sz w:val="28"/>
          <w:szCs w:val="28"/>
          <w:shd w:fill="FFFFFF" w:val="clear"/>
        </w:rPr>
        <w:t>либо в случае его отсутствия рассматриваются непосредственно руководителем органа, предоставляющего муниципальную услугу.</w:t>
      </w:r>
    </w:p>
    <w:p>
      <w:pPr>
        <w:pStyle w:val="Normal"/>
        <w:widowControl w:val="false"/>
        <w:autoSpaceDE w:val="false"/>
        <w:ind w:firstLine="540"/>
        <w:jc w:val="both"/>
        <w:rPr/>
      </w:pPr>
      <w:r>
        <w:rPr>
          <w:rFonts w:eastAsia="Calibri;Arial"/>
          <w:sz w:val="28"/>
          <w:szCs w:val="28"/>
          <w:lang w:eastAsia="en-US"/>
        </w:rPr>
        <w:t>41.Жалоба может быть направлена по почте, через многофункциональный центр, с использованием информационно-телекоммуникационной сети «Интернет»: официального сайта Администрации города Донецка, единого портала государственных и муниципальных услуг либо портала государственных и муниципальных услуг Ростовской области, а также может быть принята при личном приеме заявителя.</w:t>
      </w:r>
    </w:p>
    <w:p>
      <w:pPr>
        <w:pStyle w:val="Normal"/>
        <w:widowControl w:val="false"/>
        <w:autoSpaceDE w:val="false"/>
        <w:ind w:firstLine="540"/>
        <w:jc w:val="both"/>
        <w:rPr/>
      </w:pPr>
      <w:r>
        <w:rPr>
          <w:rFonts w:eastAsia="Calibri;Arial"/>
          <w:sz w:val="28"/>
          <w:szCs w:val="28"/>
          <w:lang w:eastAsia="en-US"/>
        </w:rPr>
        <w:t>42.Жалоба должна содержать:</w:t>
      </w:r>
    </w:p>
    <w:p>
      <w:pPr>
        <w:pStyle w:val="Normal"/>
        <w:widowControl w:val="false"/>
        <w:autoSpaceDE w:val="false"/>
        <w:ind w:firstLine="540"/>
        <w:jc w:val="both"/>
        <w:rPr>
          <w:rFonts w:eastAsia="Calibri;Arial"/>
          <w:sz w:val="28"/>
          <w:szCs w:val="28"/>
          <w:lang w:eastAsia="en-US"/>
        </w:rPr>
      </w:pPr>
      <w:r>
        <w:rPr>
          <w:rFonts w:eastAsia="Calibri;Arial"/>
          <w:sz w:val="28"/>
          <w:szCs w:val="28"/>
          <w:lang w:eastAsia="en-US"/>
        </w:rPr>
        <w:t>1) наименование органа, предоставляющего муниципальную услугу, специалиста, предоставляющего муниципальную услугу, либо  муниципального служащего, решения и действия (бездействие) которых обжалуются;</w:t>
      </w:r>
    </w:p>
    <w:p>
      <w:pPr>
        <w:pStyle w:val="Normal"/>
        <w:widowControl w:val="false"/>
        <w:autoSpaceDE w:val="false"/>
        <w:ind w:firstLine="540"/>
        <w:jc w:val="both"/>
        <w:rPr/>
      </w:pPr>
      <w:r>
        <w:rPr>
          <w:rFonts w:eastAsia="Calibri;Arial"/>
          <w:sz w:val="28"/>
          <w:szCs w:val="28"/>
          <w:lang w:eastAsia="en-US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>
      <w:pPr>
        <w:pStyle w:val="Normal"/>
        <w:widowControl w:val="false"/>
        <w:autoSpaceDE w:val="false"/>
        <w:ind w:firstLine="540"/>
        <w:jc w:val="both"/>
        <w:rPr>
          <w:rFonts w:eastAsia="Calibri;Arial"/>
          <w:sz w:val="28"/>
          <w:szCs w:val="28"/>
          <w:lang w:eastAsia="en-US"/>
        </w:rPr>
      </w:pPr>
      <w:r>
        <w:rPr>
          <w:rFonts w:eastAsia="Calibri;Arial"/>
          <w:sz w:val="28"/>
          <w:szCs w:val="28"/>
          <w:lang w:eastAsia="en-US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>
      <w:pPr>
        <w:pStyle w:val="Normal"/>
        <w:widowControl w:val="false"/>
        <w:autoSpaceDE w:val="false"/>
        <w:ind w:firstLine="540"/>
        <w:jc w:val="both"/>
        <w:rPr>
          <w:rFonts w:eastAsia="Calibri;Arial"/>
          <w:sz w:val="28"/>
          <w:szCs w:val="28"/>
          <w:lang w:eastAsia="en-US"/>
        </w:rPr>
      </w:pPr>
      <w:r>
        <w:rPr>
          <w:rFonts w:eastAsia="Calibri;Arial"/>
          <w:sz w:val="28"/>
          <w:szCs w:val="28"/>
          <w:lang w:eastAsia="en-US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>
      <w:pPr>
        <w:pStyle w:val="Normal"/>
        <w:widowControl w:val="false"/>
        <w:autoSpaceDE w:val="false"/>
        <w:ind w:firstLine="540"/>
        <w:jc w:val="both"/>
        <w:rPr/>
      </w:pPr>
      <w:r>
        <w:rPr>
          <w:rFonts w:eastAsia="Calibri;Arial"/>
          <w:sz w:val="28"/>
          <w:szCs w:val="28"/>
          <w:lang w:eastAsia="en-US"/>
        </w:rPr>
        <w:t>43.Жалоба, поступившая в орган, предоставляющий муниципальную услугу, рассматривается в течение пятнадцати рабочих дней со дня ее регистрации, а в случае обжалования отказа органа, предоставляющего муниципальную услугу, специалиста,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>
      <w:pPr>
        <w:pStyle w:val="Normal"/>
        <w:widowControl w:val="false"/>
        <w:autoSpaceDE w:val="false"/>
        <w:ind w:firstLine="709"/>
        <w:jc w:val="both"/>
        <w:rPr/>
      </w:pPr>
      <w:r>
        <w:rPr>
          <w:sz w:val="28"/>
          <w:szCs w:val="28"/>
        </w:rPr>
        <w:t>44.По результатам рассмотрения жалобы орган, предоставляющий муниципальную услугу, принимает одно из следующих решений:</w:t>
      </w:r>
    </w:p>
    <w:p>
      <w:pPr>
        <w:pStyle w:val="Normal"/>
        <w:widowControl w:val="false"/>
        <w:autoSpaceDE w:val="false"/>
        <w:ind w:firstLine="709"/>
        <w:jc w:val="both"/>
        <w:rPr/>
      </w:pPr>
      <w:r>
        <w:rPr>
          <w:sz w:val="28"/>
          <w:szCs w:val="28"/>
        </w:rPr>
        <w:t>1) удовлетворяет жалобу,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</w:p>
    <w:p>
      <w:pPr>
        <w:pStyle w:val="Normal"/>
        <w:widowControl w:val="false"/>
        <w:autoSpaceDE w:val="false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отказывает в удовлетворении жалобы.</w:t>
      </w:r>
    </w:p>
    <w:p>
      <w:pPr>
        <w:pStyle w:val="Normal"/>
        <w:widowControl w:val="false"/>
        <w:autoSpaceDE w:val="false"/>
        <w:ind w:firstLine="709"/>
        <w:jc w:val="both"/>
        <w:rPr/>
      </w:pPr>
      <w:r>
        <w:rPr>
          <w:sz w:val="28"/>
          <w:szCs w:val="28"/>
        </w:rPr>
        <w:t xml:space="preserve">45.Не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 </w:t>
      </w:r>
    </w:p>
    <w:p>
      <w:pPr>
        <w:pStyle w:val="Normal"/>
        <w:ind w:firstLine="567"/>
        <w:jc w:val="both"/>
        <w:rPr/>
      </w:pPr>
      <w:r>
        <w:rPr>
          <w:rFonts w:eastAsia="Times New Roman"/>
          <w:sz w:val="28"/>
          <w:szCs w:val="28"/>
          <w:lang w:eastAsia="en-US"/>
        </w:rPr>
        <w:t xml:space="preserve">  </w:t>
      </w:r>
      <w:r>
        <w:rPr>
          <w:rFonts w:eastAsia="Calibri;Arial"/>
          <w:sz w:val="28"/>
          <w:szCs w:val="28"/>
          <w:lang w:eastAsia="en-US"/>
        </w:rPr>
        <w:t>46.В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наделенное полномочиями по рассмотрению жалоб в соответствии с пунктом 40 настоящего Административного регламента, незамедлительно направляет имеющиеся материалы в органы прокуратуры.</w:t>
      </w:r>
    </w:p>
    <w:p>
      <w:pPr>
        <w:pStyle w:val="Normal"/>
        <w:widowControl w:val="false"/>
        <w:autoSpaceDE w:val="false"/>
        <w:ind w:firstLine="709"/>
        <w:jc w:val="both"/>
        <w:rPr/>
      </w:pPr>
      <w:r>
        <w:rPr>
          <w:rFonts w:cs="Arial"/>
          <w:sz w:val="28"/>
          <w:szCs w:val="28"/>
        </w:rPr>
        <w:t>47.Положения настоящего Административного регламента, устанавливающие порядок рассмотрения жалоб на нарушения прав граждан при предоставлении муниципальной услуги «</w:t>
      </w:r>
      <w:r>
        <w:rPr>
          <w:rFonts w:cs="Arial"/>
          <w:bCs/>
          <w:sz w:val="28"/>
          <w:szCs w:val="28"/>
        </w:rPr>
        <w:t xml:space="preserve">Предоставление информации о текущей успеваемости учащегося, ведение электронного дневника и электронного журнала успеваемости в муниципальных  общеобразовательных организациях, </w:t>
      </w:r>
      <w:r>
        <w:rPr>
          <w:rFonts w:cs="Arial"/>
          <w:sz w:val="28"/>
          <w:szCs w:val="28"/>
        </w:rPr>
        <w:t>расположенных на территории</w:t>
      </w:r>
      <w:r>
        <w:rPr>
          <w:rFonts w:cs="Arial"/>
          <w:i/>
          <w:sz w:val="28"/>
          <w:szCs w:val="28"/>
        </w:rPr>
        <w:t xml:space="preserve"> </w:t>
      </w:r>
      <w:r>
        <w:rPr>
          <w:rFonts w:cs="Arial"/>
          <w:sz w:val="28"/>
          <w:szCs w:val="28"/>
        </w:rPr>
        <w:t>муниципального образования  «Город Донецк», не распространяются на отношения, регулируемые Федеральным законом от 02.05.2006 № 59-ФЗ «О порядке рассмотрения обращений граждан Российской Федерации».</w:t>
      </w:r>
    </w:p>
    <w:p>
      <w:pPr>
        <w:pStyle w:val="Normal"/>
        <w:ind w:left="567" w:firstLine="567"/>
        <w:jc w:val="right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</w:r>
    </w:p>
    <w:p>
      <w:pPr>
        <w:pStyle w:val="Normal"/>
        <w:ind w:left="567" w:firstLine="567"/>
        <w:jc w:val="right"/>
        <w:rPr/>
      </w:pPr>
      <w:r>
        <w:rPr/>
      </w:r>
    </w:p>
    <w:p>
      <w:pPr>
        <w:pStyle w:val="Normal"/>
        <w:ind w:left="567" w:firstLine="567"/>
        <w:jc w:val="right"/>
        <w:rPr/>
      </w:pPr>
      <w:r>
        <w:rPr/>
      </w:r>
    </w:p>
    <w:p>
      <w:pPr>
        <w:sectPr>
          <w:footerReference w:type="default" r:id="rId3"/>
          <w:type w:val="nextPage"/>
          <w:pgSz w:w="11906" w:h="16838"/>
          <w:pgMar w:left="1134" w:right="851" w:gutter="0" w:header="0" w:top="851" w:footer="851" w:bottom="907"/>
          <w:pgNumType w:fmt="decimal"/>
          <w:formProt w:val="false"/>
          <w:textDirection w:val="lrTb"/>
          <w:docGrid w:type="default" w:linePitch="360" w:charSpace="0"/>
        </w:sectPr>
        <w:pStyle w:val="Normal"/>
        <w:ind w:left="567" w:firstLine="141"/>
        <w:rPr/>
      </w:pPr>
      <w:r>
        <w:rPr>
          <w:sz w:val="28"/>
          <w:szCs w:val="28"/>
        </w:rPr>
        <w:t>Управляющий делами                                                     Н.Н. Барвинченко</w:t>
      </w:r>
    </w:p>
    <w:p>
      <w:pPr>
        <w:pStyle w:val="Normal"/>
        <w:ind w:left="567" w:hanging="0"/>
        <w:jc w:val="right"/>
        <w:rPr/>
      </w:pPr>
      <w:r>
        <w:rPr/>
        <w:t xml:space="preserve">Приложение 1 </w:t>
      </w:r>
    </w:p>
    <w:p>
      <w:pPr>
        <w:pStyle w:val="Normal"/>
        <w:ind w:left="567" w:hanging="0"/>
        <w:jc w:val="right"/>
        <w:rPr/>
      </w:pPr>
      <w:r>
        <w:rPr/>
        <w:t xml:space="preserve">к Административному регламенту </w:t>
      </w:r>
    </w:p>
    <w:p>
      <w:pPr>
        <w:pStyle w:val="Normal"/>
        <w:ind w:left="567" w:hanging="0"/>
        <w:jc w:val="right"/>
        <w:rPr/>
      </w:pPr>
      <w:r>
        <w:rPr/>
        <w:t>по предоставлению муниципальной услуги</w:t>
      </w:r>
    </w:p>
    <w:p>
      <w:pPr>
        <w:pStyle w:val="ConsPlusNonformat"/>
        <w:widowControl/>
        <w:ind w:firstLine="709"/>
        <w:jc w:val="right"/>
        <w:rPr/>
      </w:pPr>
      <w:r>
        <w:rPr>
          <w:rFonts w:eastAsia="Courier New"/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r>
        <w:rPr>
          <w:rFonts w:cs="Times New Roman" w:ascii="Times New Roman" w:hAnsi="Times New Roman"/>
          <w:sz w:val="24"/>
          <w:szCs w:val="24"/>
        </w:rPr>
        <w:t xml:space="preserve">Предоставление информации </w:t>
      </w:r>
      <w:r>
        <w:rPr>
          <w:rFonts w:cs="Times New Roman" w:ascii="Times New Roman" w:hAnsi="Times New Roman"/>
          <w:bCs/>
          <w:kern w:val="2"/>
          <w:sz w:val="24"/>
          <w:szCs w:val="24"/>
        </w:rPr>
        <w:t>о</w:t>
      </w:r>
      <w:r>
        <w:rPr>
          <w:rFonts w:cs="Times New Roman" w:ascii="Times New Roman" w:hAnsi="Times New Roman"/>
          <w:b/>
          <w:bCs/>
          <w:kern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bCs/>
          <w:kern w:val="2"/>
          <w:sz w:val="24"/>
          <w:szCs w:val="24"/>
        </w:rPr>
        <w:t>текущей</w:t>
      </w:r>
    </w:p>
    <w:p>
      <w:pPr>
        <w:pStyle w:val="ConsPlusNonformat"/>
        <w:widowControl/>
        <w:ind w:firstLine="709"/>
        <w:jc w:val="right"/>
        <w:rPr>
          <w:rFonts w:ascii="Times New Roman" w:hAnsi="Times New Roman" w:cs="Times New Roman"/>
          <w:bCs/>
          <w:kern w:val="2"/>
          <w:sz w:val="24"/>
          <w:szCs w:val="24"/>
        </w:rPr>
      </w:pPr>
      <w:r>
        <w:rPr>
          <w:rFonts w:cs="Times New Roman" w:ascii="Times New Roman" w:hAnsi="Times New Roman"/>
          <w:bCs/>
          <w:kern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bCs/>
          <w:kern w:val="2"/>
          <w:sz w:val="24"/>
          <w:szCs w:val="24"/>
        </w:rPr>
        <w:t xml:space="preserve">успеваемости учащегося, ведение электронного </w:t>
      </w:r>
    </w:p>
    <w:p>
      <w:pPr>
        <w:pStyle w:val="ConsPlusNonformat"/>
        <w:widowControl/>
        <w:ind w:firstLine="709"/>
        <w:jc w:val="right"/>
        <w:rPr>
          <w:rFonts w:ascii="Times New Roman" w:hAnsi="Times New Roman" w:cs="Times New Roman"/>
          <w:bCs/>
          <w:kern w:val="2"/>
          <w:sz w:val="24"/>
          <w:szCs w:val="24"/>
        </w:rPr>
      </w:pPr>
      <w:r>
        <w:rPr>
          <w:rFonts w:cs="Times New Roman" w:ascii="Times New Roman" w:hAnsi="Times New Roman"/>
          <w:bCs/>
          <w:kern w:val="2"/>
          <w:sz w:val="24"/>
          <w:szCs w:val="24"/>
        </w:rPr>
        <w:t>дневника и</w:t>
      </w:r>
      <w:r>
        <w:rPr>
          <w:rFonts w:cs="Times New Roman" w:ascii="Times New Roman" w:hAnsi="Times New Roman"/>
          <w:b/>
          <w:bCs/>
          <w:kern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bCs/>
          <w:kern w:val="2"/>
          <w:sz w:val="24"/>
          <w:szCs w:val="24"/>
        </w:rPr>
        <w:t xml:space="preserve">электронного журнала успеваемости </w:t>
      </w:r>
    </w:p>
    <w:p>
      <w:pPr>
        <w:pStyle w:val="ConsPlusNonformat"/>
        <w:widowControl/>
        <w:ind w:firstLine="709"/>
        <w:jc w:val="right"/>
        <w:rPr>
          <w:rFonts w:ascii="Times New Roman" w:hAnsi="Times New Roman" w:cs="Times New Roman"/>
          <w:bCs/>
          <w:kern w:val="2"/>
          <w:sz w:val="24"/>
          <w:szCs w:val="24"/>
        </w:rPr>
      </w:pPr>
      <w:r>
        <w:rPr>
          <w:rFonts w:cs="Times New Roman" w:ascii="Times New Roman" w:hAnsi="Times New Roman"/>
          <w:bCs/>
          <w:kern w:val="2"/>
          <w:sz w:val="24"/>
          <w:szCs w:val="24"/>
        </w:rPr>
        <w:t>в муниципальных  общеобразовательных</w:t>
      </w:r>
      <w:r>
        <w:rPr>
          <w:rFonts w:cs="Times New Roman" w:ascii="Times New Roman" w:hAnsi="Times New Roman"/>
          <w:bCs/>
          <w:kern w:val="2"/>
          <w:sz w:val="28"/>
          <w:szCs w:val="28"/>
        </w:rPr>
        <w:t xml:space="preserve"> </w:t>
      </w:r>
      <w:r>
        <w:rPr>
          <w:rFonts w:cs="Times New Roman" w:ascii="Times New Roman" w:hAnsi="Times New Roman"/>
          <w:bCs/>
          <w:kern w:val="2"/>
          <w:sz w:val="24"/>
          <w:szCs w:val="24"/>
        </w:rPr>
        <w:t xml:space="preserve">организациях, </w:t>
      </w:r>
    </w:p>
    <w:p>
      <w:pPr>
        <w:pStyle w:val="ConsPlusNonformat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расположенных на территории </w:t>
      </w:r>
      <w:r>
        <w:rPr>
          <w:rFonts w:cs="Times New Roman" w:ascii="Times New Roman" w:hAnsi="Times New Roman"/>
          <w:i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муниципального </w:t>
      </w:r>
    </w:p>
    <w:p>
      <w:pPr>
        <w:pStyle w:val="ConsPlusNonformat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образования «Город Донецк»</w:t>
      </w:r>
    </w:p>
    <w:p>
      <w:pPr>
        <w:pStyle w:val="HeadDoc"/>
        <w:jc w:val="right"/>
        <w:rPr/>
      </w:pPr>
      <w:r>
        <w:rPr/>
        <w:t> </w:t>
      </w:r>
    </w:p>
    <w:p>
      <w:pPr>
        <w:pStyle w:val="Normal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Сведения об  образовательных организациях</w:t>
      </w:r>
    </w:p>
    <w:p>
      <w:pPr>
        <w:pStyle w:val="Normal"/>
        <w:ind w:firstLine="709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tbl>
      <w:tblPr>
        <w:tblW w:w="14726" w:type="dxa"/>
        <w:jc w:val="left"/>
        <w:tblInd w:w="-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63"/>
        <w:gridCol w:w="4678"/>
        <w:gridCol w:w="2285"/>
      </w:tblGrid>
      <w:tr>
        <w:trPr/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Образовательная организация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Адрес, электронный адрес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Телефон</w:t>
            </w:r>
          </w:p>
        </w:tc>
      </w:tr>
      <w:tr>
        <w:trPr/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бюджетное общеобразовательное учреждение средняя общеобразовательная школа № 1 муниципального образования «Город Донецк» имени Гриши Акулова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346330, г. Донецк,                              ул. Советская, 51</w:t>
            </w:r>
          </w:p>
          <w:p>
            <w:pPr>
              <w:pStyle w:val="Normal"/>
              <w:autoSpaceDE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E</w:t>
            </w:r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  <w:lang w:val="en-US"/>
              </w:rPr>
              <w:t>mail</w:t>
            </w:r>
            <w:r>
              <w:rPr>
                <w:sz w:val="28"/>
                <w:szCs w:val="28"/>
              </w:rPr>
              <w:t xml:space="preserve">: </w:t>
            </w:r>
            <w:hyperlink r:id="rId4">
              <w:r>
                <w:rPr>
                  <w:color w:val="000000"/>
                  <w:sz w:val="28"/>
                  <w:szCs w:val="28"/>
                  <w:lang w:val="en-US"/>
                </w:rPr>
                <w:t>school</w:t>
              </w:r>
              <w:r>
                <w:rPr>
                  <w:color w:val="000000"/>
                  <w:sz w:val="28"/>
                  <w:szCs w:val="28"/>
                </w:rPr>
                <w:t>1-</w:t>
              </w:r>
              <w:r>
                <w:rPr>
                  <w:color w:val="000000"/>
                  <w:sz w:val="28"/>
                  <w:szCs w:val="28"/>
                  <w:lang w:val="en-US"/>
                </w:rPr>
                <w:t>donetsk</w:t>
              </w:r>
              <w:r>
                <w:rPr>
                  <w:color w:val="000000"/>
                  <w:sz w:val="28"/>
                  <w:szCs w:val="28"/>
                </w:rPr>
                <w:t>@</w:t>
              </w:r>
              <w:r>
                <w:rPr>
                  <w:color w:val="000000"/>
                  <w:sz w:val="28"/>
                  <w:szCs w:val="28"/>
                  <w:lang w:val="en-US"/>
                </w:rPr>
                <w:t>yandex</w:t>
              </w:r>
              <w:r>
                <w:rPr>
                  <w:color w:val="000000"/>
                  <w:sz w:val="28"/>
                  <w:szCs w:val="28"/>
                </w:rPr>
                <w:t>.</w:t>
              </w:r>
              <w:r>
                <w:rPr>
                  <w:color w:val="000000"/>
                  <w:sz w:val="28"/>
                  <w:szCs w:val="28"/>
                  <w:lang w:val="en-US"/>
                </w:rPr>
                <w:t>ru</w:t>
              </w:r>
            </w:hyperlink>
          </w:p>
          <w:p>
            <w:pPr>
              <w:pStyle w:val="Normal"/>
              <w:autoSpaceDE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(886368)2-86-02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бюджетное общеобразовательное учреждение средняя общеобразовательная школа № 2 муниципального образования «Город Донецк»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346330, г. Донецк,                            пр-т. Мира, 31</w:t>
            </w:r>
          </w:p>
          <w:p>
            <w:pPr>
              <w:pStyle w:val="Normal"/>
              <w:autoSpaceDE w:val="false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E-mail: </w:t>
            </w:r>
            <w:hyperlink r:id="rId5">
              <w:r>
                <w:rPr>
                  <w:color w:val="000000"/>
                  <w:sz w:val="28"/>
                  <w:szCs w:val="28"/>
                  <w:lang w:val="en-US"/>
                </w:rPr>
                <w:t>School2donetsk@yandex.ru</w:t>
              </w:r>
            </w:hyperlink>
          </w:p>
          <w:p>
            <w:pPr>
              <w:pStyle w:val="Normal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(886368)2-34-48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бюджетное общеобразовательное учреждение средняя общеобразовательная школа № 3 муниципального образования «Город Донецк» имени Василия Цветкова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346330, г. Донецк,                               ул. Цветкова, 20 а</w:t>
            </w:r>
          </w:p>
          <w:p>
            <w:pPr>
              <w:pStyle w:val="Normal"/>
              <w:rPr/>
            </w:pPr>
            <w:r>
              <w:rPr>
                <w:sz w:val="28"/>
                <w:szCs w:val="28"/>
                <w:lang w:val="en-US"/>
              </w:rPr>
              <w:t>E</w:t>
            </w:r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  <w:lang w:val="en-US"/>
              </w:rPr>
              <w:t>mail</w:t>
            </w:r>
            <w:r>
              <w:rPr>
                <w:sz w:val="28"/>
                <w:szCs w:val="28"/>
              </w:rPr>
              <w:t xml:space="preserve">: </w:t>
            </w:r>
            <w:hyperlink r:id="rId6">
              <w:r>
                <w:rPr>
                  <w:color w:val="000000"/>
                  <w:sz w:val="28"/>
                  <w:szCs w:val="28"/>
                  <w:lang w:val="en-US"/>
                </w:rPr>
                <w:t>donschool</w:t>
              </w:r>
              <w:r>
                <w:rPr>
                  <w:color w:val="000000"/>
                  <w:sz w:val="28"/>
                  <w:szCs w:val="28"/>
                </w:rPr>
                <w:t>-</w:t>
              </w:r>
              <w:r>
                <w:rPr>
                  <w:color w:val="000000"/>
                  <w:sz w:val="28"/>
                  <w:szCs w:val="28"/>
                  <w:lang w:val="en-US"/>
                </w:rPr>
                <w:t>sr</w:t>
              </w:r>
              <w:r>
                <w:rPr>
                  <w:color w:val="000000"/>
                  <w:sz w:val="28"/>
                  <w:szCs w:val="28"/>
                </w:rPr>
                <w:t>3@</w:t>
              </w:r>
              <w:r>
                <w:rPr>
                  <w:color w:val="000000"/>
                  <w:sz w:val="28"/>
                  <w:szCs w:val="28"/>
                  <w:lang w:val="en-US"/>
                </w:rPr>
                <w:t>yandex</w:t>
              </w:r>
              <w:r>
                <w:rPr>
                  <w:color w:val="000000"/>
                  <w:sz w:val="28"/>
                  <w:szCs w:val="28"/>
                </w:rPr>
                <w:t>.</w:t>
              </w:r>
              <w:r>
                <w:rPr>
                  <w:color w:val="000000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(886368)2-77-97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бюджетное общеобразовательное учреждение средняя общеобразовательная школа № 4 муниципального образования «Город Донецк»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346330, г. Донецк, пр-т. Мира, 41</w:t>
            </w:r>
          </w:p>
          <w:p>
            <w:pPr>
              <w:pStyle w:val="Normal"/>
              <w:autoSpaceDE w:val="false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E-mail: </w:t>
            </w:r>
            <w:hyperlink r:id="rId7">
              <w:r>
                <w:rPr>
                  <w:color w:val="000000"/>
                  <w:sz w:val="28"/>
                  <w:szCs w:val="28"/>
                  <w:lang w:val="en-US"/>
                </w:rPr>
                <w:t>school4m41@rambler.ru</w:t>
              </w:r>
            </w:hyperlink>
          </w:p>
          <w:p>
            <w:pPr>
              <w:pStyle w:val="Normal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(886368)2-33-68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бюджетное общеобразовательное учреждение средняя общеобразовательная школа № 5 муниципального образования «Город Донецк» имени Юрия Усачева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346330, г. Донецк,                                      ул. Шевченко, 6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E</w:t>
            </w:r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  <w:lang w:val="en-US"/>
              </w:rPr>
              <w:t>mail</w:t>
            </w:r>
            <w:r>
              <w:rPr>
                <w:sz w:val="28"/>
                <w:szCs w:val="28"/>
              </w:rPr>
              <w:t xml:space="preserve">: </w:t>
            </w:r>
            <w:hyperlink r:id="rId8">
              <w:r>
                <w:rPr>
                  <w:color w:val="000000"/>
                  <w:sz w:val="28"/>
                  <w:szCs w:val="28"/>
                  <w:lang w:val="en-US"/>
                </w:rPr>
                <w:t>school</w:t>
              </w:r>
              <w:r>
                <w:rPr>
                  <w:color w:val="000000"/>
                  <w:sz w:val="28"/>
                  <w:szCs w:val="28"/>
                </w:rPr>
                <w:t>-5</w:t>
              </w:r>
              <w:r>
                <w:rPr>
                  <w:color w:val="000000"/>
                  <w:sz w:val="28"/>
                  <w:szCs w:val="28"/>
                  <w:lang w:val="en-US"/>
                </w:rPr>
                <w:t>info</w:t>
              </w:r>
              <w:r>
                <w:rPr>
                  <w:color w:val="000000"/>
                  <w:sz w:val="28"/>
                  <w:szCs w:val="28"/>
                </w:rPr>
                <w:t>@</w:t>
              </w:r>
              <w:r>
                <w:rPr>
                  <w:color w:val="000000"/>
                  <w:sz w:val="28"/>
                  <w:szCs w:val="28"/>
                  <w:lang w:val="en-US"/>
                </w:rPr>
                <w:t>yandex</w:t>
              </w:r>
              <w:r>
                <w:rPr>
                  <w:color w:val="000000"/>
                  <w:sz w:val="28"/>
                  <w:szCs w:val="28"/>
                </w:rPr>
                <w:t>.</w:t>
              </w:r>
              <w:r>
                <w:rPr>
                  <w:color w:val="000000"/>
                  <w:sz w:val="28"/>
                  <w:szCs w:val="28"/>
                  <w:lang w:val="en-US"/>
                </w:rPr>
                <w:t>ru</w:t>
              </w:r>
            </w:hyperlink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(886368)2-74-70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бюджетное общеобразовательное учреждение средняя общеобразовательная школа № 7 муниципального образования «Город Донецк»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346330, г. Донецк,                             пер. Молодежный, 14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E</w:t>
            </w:r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  <w:lang w:val="en-US"/>
              </w:rPr>
              <w:t>mail</w:t>
            </w:r>
            <w:r>
              <w:rPr>
                <w:sz w:val="28"/>
                <w:szCs w:val="28"/>
              </w:rPr>
              <w:t xml:space="preserve">: </w:t>
            </w:r>
            <w:hyperlink r:id="rId9">
              <w:r>
                <w:rPr>
                  <w:color w:val="000000"/>
                  <w:sz w:val="28"/>
                  <w:szCs w:val="28"/>
                  <w:lang w:val="en-US"/>
                </w:rPr>
                <w:t>shkola</w:t>
              </w:r>
              <w:r>
                <w:rPr>
                  <w:color w:val="000000"/>
                  <w:sz w:val="28"/>
                  <w:szCs w:val="28"/>
                </w:rPr>
                <w:t>7</w:t>
              </w:r>
              <w:r>
                <w:rPr>
                  <w:color w:val="000000"/>
                  <w:sz w:val="28"/>
                  <w:szCs w:val="28"/>
                  <w:lang w:val="en-US"/>
                </w:rPr>
                <w:t>donezk</w:t>
              </w:r>
              <w:r>
                <w:rPr>
                  <w:color w:val="000000"/>
                  <w:sz w:val="28"/>
                  <w:szCs w:val="28"/>
                </w:rPr>
                <w:t>@</w:t>
              </w:r>
              <w:r>
                <w:rPr>
                  <w:color w:val="000000"/>
                  <w:sz w:val="28"/>
                  <w:szCs w:val="28"/>
                  <w:lang w:val="en-US"/>
                </w:rPr>
                <w:t>narod</w:t>
              </w:r>
              <w:r>
                <w:rPr>
                  <w:color w:val="000000"/>
                  <w:sz w:val="28"/>
                  <w:szCs w:val="28"/>
                </w:rPr>
                <w:t>.</w:t>
              </w:r>
              <w:r>
                <w:rPr>
                  <w:color w:val="000000"/>
                  <w:sz w:val="28"/>
                  <w:szCs w:val="28"/>
                  <w:lang w:val="en-US"/>
                </w:rPr>
                <w:t>ru</w:t>
              </w:r>
            </w:hyperlink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(886368)2-75-49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бюджетное общеобразовательное учреждение основная общеобразовательная школа             № 8 муниципального образования «Город Донецк»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346330, г. Донецк,                                 ул. Королёва, 19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E</w:t>
            </w:r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  <w:lang w:val="en-US"/>
              </w:rPr>
              <w:t>mail</w:t>
            </w:r>
            <w:r>
              <w:rPr>
                <w:sz w:val="28"/>
                <w:szCs w:val="28"/>
              </w:rPr>
              <w:t xml:space="preserve">: </w:t>
            </w:r>
            <w:hyperlink r:id="rId10">
              <w:r>
                <w:rPr>
                  <w:color w:val="000000"/>
                  <w:sz w:val="28"/>
                  <w:szCs w:val="28"/>
                  <w:lang w:val="en-US"/>
                </w:rPr>
                <w:t>school</w:t>
              </w:r>
              <w:r>
                <w:rPr>
                  <w:color w:val="000000"/>
                  <w:sz w:val="28"/>
                  <w:szCs w:val="28"/>
                </w:rPr>
                <w:t>8.19@</w:t>
              </w:r>
              <w:r>
                <w:rPr>
                  <w:color w:val="000000"/>
                  <w:sz w:val="28"/>
                  <w:szCs w:val="28"/>
                  <w:lang w:val="en-US"/>
                </w:rPr>
                <w:t>mail</w:t>
              </w:r>
              <w:r>
                <w:rPr>
                  <w:color w:val="000000"/>
                  <w:sz w:val="28"/>
                  <w:szCs w:val="28"/>
                </w:rPr>
                <w:t>.</w:t>
              </w:r>
              <w:r>
                <w:rPr>
                  <w:color w:val="000000"/>
                  <w:sz w:val="28"/>
                  <w:szCs w:val="28"/>
                  <w:lang w:val="en-US"/>
                </w:rPr>
                <w:t>ru</w:t>
              </w:r>
            </w:hyperlink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(886368)2-08-18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бюджетное общеобразовательное учреждение средняя общеобразовательная школа                № 12 муниципального образования «Город Донецк»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346330 г. Донецк ,                                  3-й микрорайон, д. 10</w:t>
            </w:r>
          </w:p>
          <w:p>
            <w:pPr>
              <w:pStyle w:val="Normal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E-mail: </w:t>
            </w:r>
            <w:hyperlink r:id="rId11">
              <w:r>
                <w:rPr>
                  <w:color w:val="000000"/>
                  <w:sz w:val="28"/>
                  <w:szCs w:val="28"/>
                  <w:lang w:val="en-US"/>
                </w:rPr>
                <w:t>moycosh12@yandex.ru</w:t>
              </w:r>
            </w:hyperlink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(886368)2-53-51</w:t>
            </w:r>
          </w:p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(886368)2-58-18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бюджетное общеобразовательное учреждение средняя общеобразовательная школа               № 13 муниципального образования «Город Донецк»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346330, г. Донецк,                                   пр-т. Мира, 57</w:t>
            </w:r>
          </w:p>
          <w:p>
            <w:pPr>
              <w:pStyle w:val="Normal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E-mail: </w:t>
            </w:r>
            <w:hyperlink r:id="rId12">
              <w:r>
                <w:rPr>
                  <w:color w:val="000000"/>
                  <w:sz w:val="28"/>
                  <w:szCs w:val="28"/>
                  <w:lang w:val="en-US"/>
                </w:rPr>
                <w:t>school13don@rambler.ru</w:t>
              </w:r>
            </w:hyperlink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(886368)2-30-15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бюджетное общеобразовательное учреждение средняя общеобразовательная школа               № 20 муниципального образования «Город Донецк»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346330, г. Донецк,                                 ул. Гагарина, 70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E</w:t>
            </w:r>
            <w:r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  <w:lang w:val="en-US"/>
              </w:rPr>
              <w:t>mail</w:t>
            </w:r>
            <w:r>
              <w:rPr>
                <w:sz w:val="28"/>
                <w:szCs w:val="28"/>
              </w:rPr>
              <w:t xml:space="preserve">: </w:t>
            </w:r>
            <w:r>
              <w:rPr>
                <w:sz w:val="28"/>
                <w:szCs w:val="28"/>
                <w:lang w:val="en-US"/>
              </w:rPr>
              <w:t>s</w:t>
            </w:r>
            <w:hyperlink r:id="rId13">
              <w:r>
                <w:rPr>
                  <w:color w:val="000000"/>
                  <w:sz w:val="28"/>
                  <w:szCs w:val="28"/>
                  <w:lang w:val="en-US"/>
                </w:rPr>
                <w:t>osh</w:t>
              </w:r>
              <w:r>
                <w:rPr>
                  <w:color w:val="000000"/>
                  <w:sz w:val="28"/>
                  <w:szCs w:val="28"/>
                </w:rPr>
                <w:t>20@</w:t>
              </w:r>
              <w:r>
                <w:rPr>
                  <w:color w:val="000000"/>
                  <w:sz w:val="28"/>
                  <w:szCs w:val="28"/>
                  <w:lang w:val="en-US"/>
                </w:rPr>
                <w:t>rambler</w:t>
              </w:r>
              <w:r>
                <w:rPr>
                  <w:color w:val="000000"/>
                  <w:sz w:val="28"/>
                  <w:szCs w:val="28"/>
                </w:rPr>
                <w:t>.</w:t>
              </w:r>
              <w:r>
                <w:rPr>
                  <w:color w:val="000000"/>
                  <w:sz w:val="28"/>
                  <w:szCs w:val="28"/>
                  <w:lang w:val="en-US"/>
                </w:rPr>
                <w:t>ru</w:t>
              </w:r>
            </w:hyperlink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(886368)2-34-42</w:t>
            </w:r>
          </w:p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(886368)2-17-59</w:t>
            </w:r>
          </w:p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sectPr>
          <w:footerReference w:type="default" r:id="rId14"/>
          <w:type w:val="nextPage"/>
          <w:pgSz w:orient="landscape" w:w="16838" w:h="11906"/>
          <w:pgMar w:left="1134" w:right="1134" w:gutter="0" w:header="0" w:top="899" w:footer="709" w:bottom="851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Style24"/>
        <w:jc w:val="right"/>
        <w:rPr>
          <w:sz w:val="24"/>
          <w:szCs w:val="24"/>
        </w:rPr>
      </w:pPr>
      <w:r>
        <w:rPr>
          <w:sz w:val="28"/>
          <w:szCs w:val="28"/>
        </w:rPr>
        <w:tab/>
        <w:tab/>
        <w:tab/>
      </w:r>
      <w:r>
        <w:rPr>
          <w:sz w:val="24"/>
          <w:szCs w:val="24"/>
        </w:rPr>
        <w:t xml:space="preserve"> Приложение 2</w:t>
      </w:r>
    </w:p>
    <w:p>
      <w:pPr>
        <w:pStyle w:val="Normal"/>
        <w:ind w:left="567" w:hanging="0"/>
        <w:jc w:val="right"/>
        <w:rPr/>
      </w:pPr>
      <w:r>
        <w:rPr/>
        <w:t xml:space="preserve">к Административному регламенту </w:t>
      </w:r>
    </w:p>
    <w:p>
      <w:pPr>
        <w:pStyle w:val="Normal"/>
        <w:ind w:left="567" w:hanging="0"/>
        <w:jc w:val="right"/>
        <w:rPr/>
      </w:pPr>
      <w:r>
        <w:rPr/>
        <w:t>по предоставлению муниципальной услуги</w:t>
      </w:r>
    </w:p>
    <w:p>
      <w:pPr>
        <w:pStyle w:val="ConsPlusNonformat"/>
        <w:widowControl/>
        <w:ind w:firstLine="709"/>
        <w:jc w:val="right"/>
        <w:rPr/>
      </w:pPr>
      <w:r>
        <w:rPr>
          <w:rFonts w:eastAsia="Courier New"/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r>
        <w:rPr>
          <w:rFonts w:cs="Times New Roman" w:ascii="Times New Roman" w:hAnsi="Times New Roman"/>
          <w:sz w:val="24"/>
          <w:szCs w:val="24"/>
        </w:rPr>
        <w:t xml:space="preserve">Предоставление информации </w:t>
      </w:r>
      <w:r>
        <w:rPr>
          <w:rFonts w:cs="Times New Roman" w:ascii="Times New Roman" w:hAnsi="Times New Roman"/>
          <w:bCs/>
          <w:kern w:val="2"/>
          <w:sz w:val="24"/>
          <w:szCs w:val="24"/>
        </w:rPr>
        <w:t>о</w:t>
      </w:r>
      <w:r>
        <w:rPr>
          <w:rFonts w:cs="Times New Roman" w:ascii="Times New Roman" w:hAnsi="Times New Roman"/>
          <w:b/>
          <w:bCs/>
          <w:kern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bCs/>
          <w:kern w:val="2"/>
          <w:sz w:val="24"/>
          <w:szCs w:val="24"/>
        </w:rPr>
        <w:t>текущей</w:t>
      </w:r>
    </w:p>
    <w:p>
      <w:pPr>
        <w:pStyle w:val="ConsPlusNonformat"/>
        <w:widowControl/>
        <w:ind w:firstLine="709"/>
        <w:jc w:val="right"/>
        <w:rPr>
          <w:rFonts w:ascii="Times New Roman" w:hAnsi="Times New Roman" w:cs="Times New Roman"/>
          <w:bCs/>
          <w:kern w:val="2"/>
          <w:sz w:val="24"/>
          <w:szCs w:val="24"/>
        </w:rPr>
      </w:pPr>
      <w:r>
        <w:rPr>
          <w:rFonts w:cs="Times New Roman" w:ascii="Times New Roman" w:hAnsi="Times New Roman"/>
          <w:bCs/>
          <w:kern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bCs/>
          <w:kern w:val="2"/>
          <w:sz w:val="24"/>
          <w:szCs w:val="24"/>
        </w:rPr>
        <w:t xml:space="preserve">успеваемости учащегося, ведение электронного </w:t>
      </w:r>
    </w:p>
    <w:p>
      <w:pPr>
        <w:pStyle w:val="ConsPlusNonformat"/>
        <w:widowControl/>
        <w:ind w:firstLine="709"/>
        <w:jc w:val="right"/>
        <w:rPr/>
      </w:pPr>
      <w:r>
        <w:rPr>
          <w:rFonts w:cs="Times New Roman" w:ascii="Times New Roman" w:hAnsi="Times New Roman"/>
          <w:bCs/>
          <w:kern w:val="2"/>
          <w:sz w:val="24"/>
          <w:szCs w:val="24"/>
        </w:rPr>
        <w:t>дневника и</w:t>
      </w:r>
      <w:r>
        <w:rPr>
          <w:rFonts w:cs="Times New Roman" w:ascii="Times New Roman" w:hAnsi="Times New Roman"/>
          <w:b/>
          <w:bCs/>
          <w:kern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bCs/>
          <w:kern w:val="2"/>
          <w:sz w:val="24"/>
          <w:szCs w:val="24"/>
        </w:rPr>
        <w:t xml:space="preserve">электронного журнала успеваемости </w:t>
      </w:r>
    </w:p>
    <w:p>
      <w:pPr>
        <w:pStyle w:val="ConsPlusNonformat"/>
        <w:widowControl/>
        <w:ind w:firstLine="709"/>
        <w:jc w:val="right"/>
        <w:rPr/>
      </w:pPr>
      <w:r>
        <w:rPr>
          <w:rFonts w:cs="Times New Roman" w:ascii="Times New Roman" w:hAnsi="Times New Roman"/>
          <w:bCs/>
          <w:kern w:val="2"/>
          <w:sz w:val="24"/>
          <w:szCs w:val="24"/>
        </w:rPr>
        <w:t>в муниципальных  общеобразовательных</w:t>
      </w:r>
      <w:r>
        <w:rPr>
          <w:rFonts w:cs="Times New Roman" w:ascii="Times New Roman" w:hAnsi="Times New Roman"/>
          <w:bCs/>
          <w:kern w:val="2"/>
          <w:sz w:val="28"/>
          <w:szCs w:val="28"/>
        </w:rPr>
        <w:t xml:space="preserve"> </w:t>
      </w:r>
      <w:r>
        <w:rPr>
          <w:rFonts w:cs="Times New Roman" w:ascii="Times New Roman" w:hAnsi="Times New Roman"/>
          <w:bCs/>
          <w:kern w:val="2"/>
          <w:sz w:val="24"/>
          <w:szCs w:val="24"/>
        </w:rPr>
        <w:t xml:space="preserve">организациях, </w:t>
      </w:r>
    </w:p>
    <w:p>
      <w:pPr>
        <w:pStyle w:val="ConsPlusNonformat"/>
        <w:widowControl/>
        <w:ind w:firstLine="709"/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расположенных на территории </w:t>
      </w:r>
      <w:r>
        <w:rPr>
          <w:rFonts w:cs="Times New Roman" w:ascii="Times New Roman" w:hAnsi="Times New Roman"/>
          <w:i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муниципального </w:t>
      </w:r>
    </w:p>
    <w:p>
      <w:pPr>
        <w:pStyle w:val="ConsPlusNonformat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образования «Город Донецк»</w:t>
      </w:r>
    </w:p>
    <w:p>
      <w:pPr>
        <w:pStyle w:val="HeadDoc"/>
        <w:jc w:val="right"/>
        <w:rPr/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дошкольного образования (детские сады)»  </w:t>
      </w:r>
    </w:p>
    <w:p>
      <w:pPr>
        <w:pStyle w:val="HeadDoc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firstLine="180"/>
        <w:jc w:val="center"/>
        <w:rPr>
          <w:b/>
          <w:b/>
        </w:rPr>
      </w:pPr>
      <w:r>
        <w:rPr>
          <w:b/>
        </w:rPr>
        <w:t xml:space="preserve">Форма заявления родителей (законных представителей) на предоставление информации о текущей успеваемости их ребёнка </w:t>
      </w:r>
    </w:p>
    <w:p>
      <w:pPr>
        <w:pStyle w:val="Normal"/>
        <w:ind w:firstLine="180"/>
        <w:jc w:val="center"/>
        <w:rPr>
          <w:b/>
          <w:b/>
        </w:rPr>
      </w:pPr>
      <w:r>
        <w:rPr>
          <w:b/>
        </w:rPr>
      </w:r>
    </w:p>
    <w:p>
      <w:pPr>
        <w:pStyle w:val="Normal"/>
        <w:ind w:firstLine="180"/>
        <w:jc w:val="center"/>
        <w:rPr/>
      </w:pPr>
      <w:r>
        <w:rPr/>
        <w:t>ЗАЯВЛЕНИЕ</w:t>
      </w:r>
    </w:p>
    <w:tbl>
      <w:tblPr>
        <w:tblW w:w="6149" w:type="dxa"/>
        <w:jc w:val="righ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3"/>
        <w:gridCol w:w="356"/>
        <w:gridCol w:w="252"/>
        <w:gridCol w:w="424"/>
        <w:gridCol w:w="567"/>
        <w:gridCol w:w="709"/>
        <w:gridCol w:w="683"/>
        <w:gridCol w:w="2049"/>
        <w:gridCol w:w="356"/>
      </w:tblGrid>
      <w:tr>
        <w:trPr>
          <w:trHeight w:val="315" w:hRule="atLeast"/>
        </w:trPr>
        <w:tc>
          <w:tcPr>
            <w:tcW w:w="6149" w:type="dxa"/>
            <w:gridSpan w:val="9"/>
            <w:tcBorders/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Директору</w:t>
            </w:r>
          </w:p>
        </w:tc>
      </w:tr>
      <w:tr>
        <w:trPr>
          <w:trHeight w:val="315" w:hRule="atLeast"/>
        </w:trPr>
        <w:tc>
          <w:tcPr>
            <w:tcW w:w="753" w:type="dxa"/>
            <w:tcBorders/>
          </w:tcPr>
          <w:p>
            <w:pPr>
              <w:pStyle w:val="Normal"/>
              <w:snapToGrid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56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4684" w:type="dxa"/>
            <w:gridSpan w:val="6"/>
            <w:tcBorders>
              <w:bottom w:val="single" w:sz="8" w:space="0" w:color="000000"/>
            </w:tcBorders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356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»</w:t>
            </w:r>
          </w:p>
        </w:tc>
      </w:tr>
      <w:tr>
        <w:trPr>
          <w:trHeight w:val="210" w:hRule="atLeast"/>
        </w:trPr>
        <w:tc>
          <w:tcPr>
            <w:tcW w:w="753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356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4684" w:type="dxa"/>
            <w:gridSpan w:val="6"/>
            <w:tcBorders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vertAlign w:val="superscript"/>
              </w:rPr>
              <w:t>(краткое наименование ОО)</w:t>
            </w:r>
          </w:p>
        </w:tc>
        <w:tc>
          <w:tcPr>
            <w:tcW w:w="356" w:type="dxa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</w:tr>
      <w:tr>
        <w:trPr>
          <w:trHeight w:val="315" w:hRule="atLeast"/>
        </w:trPr>
        <w:tc>
          <w:tcPr>
            <w:tcW w:w="6149" w:type="dxa"/>
            <w:gridSpan w:val="9"/>
            <w:tcBorders>
              <w:bottom w:val="single" w:sz="8" w:space="0" w:color="000000"/>
            </w:tcBorders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</w:tr>
      <w:tr>
        <w:trPr>
          <w:trHeight w:val="225" w:hRule="atLeast"/>
        </w:trPr>
        <w:tc>
          <w:tcPr>
            <w:tcW w:w="6149" w:type="dxa"/>
            <w:gridSpan w:val="9"/>
            <w:tcBorders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vertAlign w:val="superscript"/>
              </w:rPr>
              <w:t xml:space="preserve">                      </w:t>
            </w:r>
            <w:r>
              <w:rPr>
                <w:sz w:val="28"/>
                <w:szCs w:val="28"/>
                <w:vertAlign w:val="superscript"/>
              </w:rPr>
              <w:t>(фамилия, инициалы директора ОО)</w:t>
            </w:r>
          </w:p>
        </w:tc>
      </w:tr>
      <w:tr>
        <w:trPr>
          <w:trHeight w:val="315" w:hRule="atLeast"/>
        </w:trPr>
        <w:tc>
          <w:tcPr>
            <w:tcW w:w="6149" w:type="dxa"/>
            <w:gridSpan w:val="9"/>
            <w:tcBorders>
              <w:bottom w:val="single" w:sz="8" w:space="0" w:color="000000"/>
            </w:tcBorders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</w:tr>
      <w:tr>
        <w:trPr>
          <w:trHeight w:val="210" w:hRule="atLeast"/>
        </w:trPr>
        <w:tc>
          <w:tcPr>
            <w:tcW w:w="6149" w:type="dxa"/>
            <w:gridSpan w:val="9"/>
            <w:tcBorders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vertAlign w:val="superscript"/>
              </w:rPr>
              <w:t xml:space="preserve">                       </w:t>
            </w:r>
            <w:r>
              <w:rPr>
                <w:sz w:val="28"/>
                <w:szCs w:val="28"/>
                <w:vertAlign w:val="superscript"/>
              </w:rPr>
              <w:t>(фамилия, имя, отчество заявителя -</w:t>
            </w:r>
          </w:p>
        </w:tc>
      </w:tr>
      <w:tr>
        <w:trPr>
          <w:trHeight w:val="315" w:hRule="atLeast"/>
        </w:trPr>
        <w:tc>
          <w:tcPr>
            <w:tcW w:w="3744" w:type="dxa"/>
            <w:gridSpan w:val="7"/>
            <w:tcBorders>
              <w:bottom w:val="single" w:sz="8" w:space="0" w:color="000000"/>
            </w:tcBorders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2405" w:type="dxa"/>
            <w:gridSpan w:val="2"/>
            <w:tcBorders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,</w:t>
            </w:r>
          </w:p>
        </w:tc>
      </w:tr>
      <w:tr>
        <w:trPr>
          <w:trHeight w:val="240" w:hRule="atLeast"/>
        </w:trPr>
        <w:tc>
          <w:tcPr>
            <w:tcW w:w="6149" w:type="dxa"/>
            <w:gridSpan w:val="9"/>
            <w:tcBorders/>
          </w:tcPr>
          <w:p>
            <w:pPr>
              <w:pStyle w:val="Normal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vertAlign w:val="superscript"/>
              </w:rPr>
              <w:t>родителя (законного представителя) несовершеннолетнего обучающегося</w:t>
            </w:r>
          </w:p>
        </w:tc>
      </w:tr>
      <w:tr>
        <w:trPr>
          <w:trHeight w:val="315" w:hRule="atLeast"/>
        </w:trPr>
        <w:tc>
          <w:tcPr>
            <w:tcW w:w="6149" w:type="dxa"/>
            <w:gridSpan w:val="9"/>
            <w:tcBorders/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проживающего по адресу:</w:t>
            </w:r>
          </w:p>
        </w:tc>
      </w:tr>
      <w:tr>
        <w:trPr>
          <w:trHeight w:val="315" w:hRule="atLeast"/>
        </w:trPr>
        <w:tc>
          <w:tcPr>
            <w:tcW w:w="1361" w:type="dxa"/>
            <w:gridSpan w:val="3"/>
            <w:tcBorders/>
          </w:tcPr>
          <w:p>
            <w:pPr>
              <w:pStyle w:val="Normal"/>
              <w:spacing w:before="0" w:after="0"/>
              <w:rPr/>
            </w:pPr>
            <w:r>
              <w:rPr>
                <w:sz w:val="28"/>
                <w:szCs w:val="28"/>
              </w:rPr>
              <w:t>нас. пункт</w:t>
            </w:r>
          </w:p>
        </w:tc>
        <w:tc>
          <w:tcPr>
            <w:tcW w:w="4788" w:type="dxa"/>
            <w:gridSpan w:val="6"/>
            <w:tcBorders>
              <w:bottom w:val="single" w:sz="8" w:space="0" w:color="000000"/>
            </w:tcBorders>
          </w:tcPr>
          <w:p>
            <w:pPr>
              <w:pStyle w:val="Normal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</w:tr>
      <w:tr>
        <w:trPr>
          <w:trHeight w:val="315" w:hRule="atLeast"/>
        </w:trPr>
        <w:tc>
          <w:tcPr>
            <w:tcW w:w="1109" w:type="dxa"/>
            <w:gridSpan w:val="2"/>
            <w:tcBorders/>
            <w:vAlign w:val="bottom"/>
          </w:tcPr>
          <w:p>
            <w:pPr>
              <w:pStyle w:val="Normal"/>
              <w:spacing w:before="0" w:after="0"/>
              <w:rPr/>
            </w:pPr>
            <w:r>
              <w:rPr>
                <w:sz w:val="28"/>
                <w:szCs w:val="28"/>
              </w:rPr>
              <w:t>Улица</w:t>
            </w:r>
          </w:p>
        </w:tc>
        <w:tc>
          <w:tcPr>
            <w:tcW w:w="5040" w:type="dxa"/>
            <w:gridSpan w:val="7"/>
            <w:tcBorders>
              <w:top w:val="single" w:sz="8" w:space="0" w:color="000000"/>
              <w:bottom w:val="single" w:sz="8" w:space="0" w:color="000000"/>
            </w:tcBorders>
            <w:vAlign w:val="bottom"/>
          </w:tcPr>
          <w:p>
            <w:pPr>
              <w:pStyle w:val="Normal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</w:tr>
      <w:tr>
        <w:trPr>
          <w:trHeight w:val="315" w:hRule="atLeast"/>
        </w:trPr>
        <w:tc>
          <w:tcPr>
            <w:tcW w:w="1109" w:type="dxa"/>
            <w:gridSpan w:val="2"/>
            <w:tcBorders/>
            <w:vAlign w:val="bottom"/>
          </w:tcPr>
          <w:p>
            <w:pPr>
              <w:pStyle w:val="Normal"/>
              <w:spacing w:before="0" w:after="0"/>
              <w:rPr/>
            </w:pPr>
            <w:r>
              <w:rPr>
                <w:sz w:val="28"/>
                <w:szCs w:val="28"/>
              </w:rPr>
              <w:t>Дом</w:t>
            </w:r>
          </w:p>
        </w:tc>
        <w:tc>
          <w:tcPr>
            <w:tcW w:w="676" w:type="dxa"/>
            <w:gridSpan w:val="2"/>
            <w:tcBorders/>
            <w:vAlign w:val="bottom"/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567" w:type="dxa"/>
            <w:tcBorders/>
            <w:vAlign w:val="bottom"/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кв.</w:t>
            </w:r>
          </w:p>
        </w:tc>
        <w:tc>
          <w:tcPr>
            <w:tcW w:w="709" w:type="dxa"/>
            <w:tcBorders/>
            <w:vAlign w:val="bottom"/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тел.</w:t>
            </w:r>
          </w:p>
        </w:tc>
        <w:tc>
          <w:tcPr>
            <w:tcW w:w="2405" w:type="dxa"/>
            <w:gridSpan w:val="2"/>
            <w:tcBorders>
              <w:top w:val="single" w:sz="8" w:space="0" w:color="000000"/>
              <w:bottom w:val="single" w:sz="8" w:space="0" w:color="000000"/>
            </w:tcBorders>
            <w:vAlign w:val="bottom"/>
          </w:tcPr>
          <w:p>
            <w:pPr>
              <w:pStyle w:val="Normal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</w:tr>
      <w:tr>
        <w:trPr>
          <w:trHeight w:val="315" w:hRule="atLeast"/>
        </w:trPr>
        <w:tc>
          <w:tcPr>
            <w:tcW w:w="1109" w:type="dxa"/>
            <w:gridSpan w:val="2"/>
            <w:tcBorders/>
            <w:vAlign w:val="bottom"/>
          </w:tcPr>
          <w:p>
            <w:pPr>
              <w:pStyle w:val="Normal"/>
              <w:snapToGrid w:val="false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676" w:type="dxa"/>
            <w:gridSpan w:val="2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567" w:type="dxa"/>
            <w:tcBorders/>
            <w:vAlign w:val="bottom"/>
          </w:tcPr>
          <w:p>
            <w:pPr>
              <w:pStyle w:val="Normal"/>
              <w:snapToGrid w:val="false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709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snapToGrid w:val="false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2405" w:type="dxa"/>
            <w:gridSpan w:val="2"/>
            <w:tcBorders>
              <w:top w:val="single" w:sz="8" w:space="0" w:color="000000"/>
              <w:bottom w:val="single" w:sz="8" w:space="0" w:color="000000"/>
            </w:tcBorders>
            <w:vAlign w:val="bottom"/>
          </w:tcPr>
          <w:p>
            <w:pPr>
              <w:pStyle w:val="Normal"/>
              <w:snapToGrid w:val="false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Прошу предоставить мне информацию о текущей успеваемости моего ребенка (сына, дочери) _____________________________________________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 </w:t>
      </w:r>
      <w:r>
        <w:rPr>
          <w:sz w:val="28"/>
          <w:szCs w:val="28"/>
        </w:rPr>
        <w:t>(фамилия, имя, отчество)</w:t>
      </w:r>
    </w:p>
    <w:p>
      <w:pPr>
        <w:pStyle w:val="Normal"/>
        <w:rPr/>
      </w:pPr>
      <w:r>
        <w:rPr>
          <w:sz w:val="28"/>
          <w:szCs w:val="28"/>
        </w:rPr>
        <w:t>Обучающегося  __________ класса за следующий период времени с ______ по _______. Информацию прошу направить: выбрать способ получения информации)</w:t>
      </w:r>
    </w:p>
    <w:p>
      <w:pPr>
        <w:pStyle w:val="Normal"/>
        <w:rPr/>
      </w:pPr>
      <w:r>
        <w:rPr>
          <w:sz w:val="28"/>
          <w:szCs w:val="28"/>
        </w:rPr>
        <w:t>-по электронной почте e- mail: _____________________________________</w:t>
      </w:r>
    </w:p>
    <w:p>
      <w:pPr>
        <w:pStyle w:val="Normal"/>
        <w:rPr/>
      </w:pPr>
      <w:r>
        <w:rPr>
          <w:sz w:val="28"/>
          <w:szCs w:val="28"/>
        </w:rPr>
        <w:t>-по почте на указанный адрес проживания ___________________________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-при личном обращении.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567" w:hanging="0"/>
        <w:jc w:val="right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7953" w:type="dxa"/>
        <w:jc w:val="left"/>
        <w:tblInd w:w="-1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25"/>
        <w:gridCol w:w="844"/>
        <w:gridCol w:w="844"/>
        <w:gridCol w:w="3840"/>
      </w:tblGrid>
      <w:tr>
        <w:trPr>
          <w:trHeight w:val="315" w:hRule="atLeast"/>
        </w:trPr>
        <w:tc>
          <w:tcPr>
            <w:tcW w:w="2425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ind w:left="567" w:hanging="0"/>
              <w:jc w:val="right"/>
              <w:rPr/>
            </w:pPr>
            <w:r>
              <w:rPr/>
              <w:t> </w:t>
            </w:r>
          </w:p>
        </w:tc>
        <w:tc>
          <w:tcPr>
            <w:tcW w:w="844" w:type="dxa"/>
            <w:tcBorders/>
            <w:vAlign w:val="bottom"/>
          </w:tcPr>
          <w:p>
            <w:pPr>
              <w:pStyle w:val="Normal"/>
              <w:ind w:left="567" w:hanging="0"/>
              <w:jc w:val="right"/>
              <w:rPr/>
            </w:pPr>
            <w:r>
              <w:rPr/>
              <w:t> </w:t>
            </w:r>
          </w:p>
        </w:tc>
        <w:tc>
          <w:tcPr>
            <w:tcW w:w="844" w:type="dxa"/>
            <w:tcBorders/>
            <w:vAlign w:val="bottom"/>
          </w:tcPr>
          <w:p>
            <w:pPr>
              <w:pStyle w:val="Normal"/>
              <w:ind w:left="567" w:hanging="0"/>
              <w:jc w:val="right"/>
              <w:rPr/>
            </w:pPr>
            <w:r>
              <w:rPr/>
              <w:t> </w:t>
            </w:r>
          </w:p>
        </w:tc>
        <w:tc>
          <w:tcPr>
            <w:tcW w:w="384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ind w:left="567" w:hanging="0"/>
              <w:jc w:val="right"/>
              <w:rPr/>
            </w:pPr>
            <w:r>
              <w:rPr/>
              <w:t> </w:t>
            </w:r>
          </w:p>
        </w:tc>
      </w:tr>
      <w:tr>
        <w:trPr>
          <w:trHeight w:val="210" w:hRule="atLeast"/>
        </w:trPr>
        <w:tc>
          <w:tcPr>
            <w:tcW w:w="2425" w:type="dxa"/>
            <w:tcBorders/>
            <w:vAlign w:val="bottom"/>
          </w:tcPr>
          <w:p>
            <w:pPr>
              <w:pStyle w:val="Normal"/>
              <w:ind w:left="567" w:hanging="0"/>
              <w:jc w:val="right"/>
              <w:rPr/>
            </w:pPr>
            <w:r>
              <w:rPr/>
              <w:t>(дата)</w:t>
            </w:r>
          </w:p>
        </w:tc>
        <w:tc>
          <w:tcPr>
            <w:tcW w:w="844" w:type="dxa"/>
            <w:tcBorders/>
            <w:vAlign w:val="bottom"/>
          </w:tcPr>
          <w:p>
            <w:pPr>
              <w:pStyle w:val="Normal"/>
              <w:ind w:left="567" w:hanging="0"/>
              <w:jc w:val="right"/>
              <w:rPr/>
            </w:pPr>
            <w:r>
              <w:rPr/>
              <w:t> </w:t>
            </w:r>
          </w:p>
        </w:tc>
        <w:tc>
          <w:tcPr>
            <w:tcW w:w="844" w:type="dxa"/>
            <w:tcBorders/>
            <w:vAlign w:val="bottom"/>
          </w:tcPr>
          <w:p>
            <w:pPr>
              <w:pStyle w:val="Normal"/>
              <w:ind w:left="567" w:hanging="0"/>
              <w:jc w:val="right"/>
              <w:rPr/>
            </w:pPr>
            <w:r>
              <w:rPr/>
              <w:t> </w:t>
            </w:r>
          </w:p>
        </w:tc>
        <w:tc>
          <w:tcPr>
            <w:tcW w:w="3840" w:type="dxa"/>
            <w:tcBorders/>
            <w:vAlign w:val="bottom"/>
          </w:tcPr>
          <w:p>
            <w:pPr>
              <w:pStyle w:val="Normal"/>
              <w:ind w:left="567" w:hanging="0"/>
              <w:jc w:val="right"/>
              <w:rPr/>
            </w:pPr>
            <w:r>
              <w:rPr/>
              <w:t>(личная подпись заявителя)</w:t>
            </w:r>
          </w:p>
        </w:tc>
      </w:tr>
    </w:tbl>
    <w:p>
      <w:pPr>
        <w:pStyle w:val="Normal"/>
        <w:ind w:left="567" w:hanging="0"/>
        <w:jc w:val="right"/>
        <w:rPr/>
      </w:pPr>
      <w:r>
        <w:rPr/>
      </w:r>
    </w:p>
    <w:p>
      <w:pPr>
        <w:pStyle w:val="Normal"/>
        <w:ind w:left="567" w:hanging="0"/>
        <w:jc w:val="right"/>
        <w:rPr/>
      </w:pPr>
      <w:r>
        <w:rPr/>
      </w:r>
    </w:p>
    <w:p>
      <w:pPr>
        <w:pStyle w:val="Normal"/>
        <w:ind w:left="567" w:hanging="0"/>
        <w:jc w:val="right"/>
        <w:rPr/>
      </w:pPr>
      <w:r>
        <w:rPr/>
      </w:r>
    </w:p>
    <w:p>
      <w:pPr>
        <w:pStyle w:val="Normal"/>
        <w:ind w:left="567" w:hanging="0"/>
        <w:jc w:val="right"/>
        <w:rPr/>
      </w:pPr>
      <w:r>
        <w:rPr/>
      </w:r>
    </w:p>
    <w:p>
      <w:pPr>
        <w:pStyle w:val="Normal"/>
        <w:ind w:left="567" w:hanging="0"/>
        <w:jc w:val="right"/>
        <w:rPr/>
      </w:pPr>
      <w:r>
        <w:rPr/>
        <w:t>Приложение 3</w:t>
      </w:r>
    </w:p>
    <w:p>
      <w:pPr>
        <w:pStyle w:val="Normal"/>
        <w:ind w:left="567" w:hanging="0"/>
        <w:jc w:val="right"/>
        <w:rPr/>
      </w:pPr>
      <w:r>
        <w:rPr/>
        <w:t xml:space="preserve">к Административному регламенту </w:t>
      </w:r>
    </w:p>
    <w:p>
      <w:pPr>
        <w:pStyle w:val="Normal"/>
        <w:ind w:left="567" w:hanging="0"/>
        <w:jc w:val="right"/>
        <w:rPr/>
      </w:pPr>
      <w:r>
        <w:rPr/>
        <w:t>по предоставлению муниципальной услуги</w:t>
      </w:r>
    </w:p>
    <w:p>
      <w:pPr>
        <w:pStyle w:val="ConsPlusNonformat"/>
        <w:widowControl/>
        <w:ind w:firstLine="709"/>
        <w:jc w:val="right"/>
        <w:rPr/>
      </w:pPr>
      <w:r>
        <w:rPr>
          <w:rFonts w:eastAsia="Courier New"/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r>
        <w:rPr>
          <w:rFonts w:cs="Times New Roman" w:ascii="Times New Roman" w:hAnsi="Times New Roman"/>
          <w:sz w:val="24"/>
          <w:szCs w:val="24"/>
        </w:rPr>
        <w:t xml:space="preserve">Предоставление информации </w:t>
      </w:r>
      <w:r>
        <w:rPr>
          <w:rFonts w:cs="Times New Roman" w:ascii="Times New Roman" w:hAnsi="Times New Roman"/>
          <w:bCs/>
          <w:kern w:val="2"/>
          <w:sz w:val="24"/>
          <w:szCs w:val="24"/>
        </w:rPr>
        <w:t>о текущей</w:t>
      </w:r>
    </w:p>
    <w:p>
      <w:pPr>
        <w:pStyle w:val="ConsPlusNonformat"/>
        <w:widowControl/>
        <w:ind w:firstLine="709"/>
        <w:jc w:val="right"/>
        <w:rPr>
          <w:rFonts w:ascii="Times New Roman" w:hAnsi="Times New Roman" w:cs="Times New Roman"/>
          <w:bCs/>
          <w:kern w:val="2"/>
          <w:sz w:val="24"/>
          <w:szCs w:val="24"/>
        </w:rPr>
      </w:pPr>
      <w:r>
        <w:rPr>
          <w:rFonts w:cs="Times New Roman" w:ascii="Times New Roman" w:hAnsi="Times New Roman"/>
          <w:bCs/>
          <w:kern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bCs/>
          <w:kern w:val="2"/>
          <w:sz w:val="24"/>
          <w:szCs w:val="24"/>
        </w:rPr>
        <w:t xml:space="preserve">успеваемости учащегося, ведение электронного </w:t>
      </w:r>
    </w:p>
    <w:p>
      <w:pPr>
        <w:pStyle w:val="ConsPlusNonformat"/>
        <w:widowControl/>
        <w:ind w:firstLine="709"/>
        <w:jc w:val="right"/>
        <w:rPr/>
      </w:pPr>
      <w:r>
        <w:rPr>
          <w:rFonts w:cs="Times New Roman" w:ascii="Times New Roman" w:hAnsi="Times New Roman"/>
          <w:bCs/>
          <w:kern w:val="2"/>
          <w:sz w:val="24"/>
          <w:szCs w:val="24"/>
        </w:rPr>
        <w:t>дневника и</w:t>
      </w:r>
      <w:r>
        <w:rPr>
          <w:rFonts w:cs="Times New Roman" w:ascii="Times New Roman" w:hAnsi="Times New Roman"/>
          <w:b/>
          <w:bCs/>
          <w:kern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bCs/>
          <w:kern w:val="2"/>
          <w:sz w:val="24"/>
          <w:szCs w:val="24"/>
        </w:rPr>
        <w:t xml:space="preserve">электронного журнала успеваемости </w:t>
      </w:r>
    </w:p>
    <w:p>
      <w:pPr>
        <w:pStyle w:val="ConsPlusNonformat"/>
        <w:widowControl/>
        <w:ind w:firstLine="709"/>
        <w:jc w:val="right"/>
        <w:rPr/>
      </w:pPr>
      <w:r>
        <w:rPr>
          <w:rFonts w:cs="Times New Roman" w:ascii="Times New Roman" w:hAnsi="Times New Roman"/>
          <w:bCs/>
          <w:kern w:val="2"/>
          <w:sz w:val="24"/>
          <w:szCs w:val="24"/>
        </w:rPr>
        <w:t>в муниципальных  общеобразовательных</w:t>
      </w:r>
      <w:r>
        <w:rPr>
          <w:rFonts w:cs="Times New Roman" w:ascii="Times New Roman" w:hAnsi="Times New Roman"/>
          <w:bCs/>
          <w:kern w:val="2"/>
          <w:sz w:val="28"/>
          <w:szCs w:val="28"/>
        </w:rPr>
        <w:t xml:space="preserve"> </w:t>
      </w:r>
      <w:r>
        <w:rPr>
          <w:rFonts w:cs="Times New Roman" w:ascii="Times New Roman" w:hAnsi="Times New Roman"/>
          <w:bCs/>
          <w:kern w:val="2"/>
          <w:sz w:val="24"/>
          <w:szCs w:val="24"/>
        </w:rPr>
        <w:t xml:space="preserve">организациях, </w:t>
      </w:r>
    </w:p>
    <w:p>
      <w:pPr>
        <w:pStyle w:val="ConsPlusNonformat"/>
        <w:widowControl/>
        <w:ind w:firstLine="709"/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расположенных на территории </w:t>
      </w:r>
      <w:r>
        <w:rPr>
          <w:rFonts w:cs="Times New Roman" w:ascii="Times New Roman" w:hAnsi="Times New Roman"/>
          <w:i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муниципального образования «Город Донецк»</w:t>
      </w:r>
    </w:p>
    <w:p>
      <w:pPr>
        <w:pStyle w:val="Normal"/>
        <w:ind w:firstLine="1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ind w:firstLine="180"/>
        <w:jc w:val="center"/>
        <w:rPr>
          <w:sz w:val="28"/>
          <w:szCs w:val="28"/>
        </w:rPr>
      </w:pPr>
      <w:r>
        <w:rPr>
          <w:sz w:val="28"/>
          <w:szCs w:val="28"/>
        </w:rPr>
        <w:t>Форма заявления родителей (законных представителей) на предоставление доступа к электронному дневнику обучающегося</w:t>
      </w:r>
    </w:p>
    <w:p>
      <w:pPr>
        <w:pStyle w:val="Normal"/>
        <w:ind w:firstLine="18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18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180"/>
        <w:jc w:val="center"/>
        <w:rPr/>
      </w:pPr>
      <w:r>
        <w:rPr/>
        <w:t xml:space="preserve">ЗАЯВЛЕНИЕ </w:t>
      </w:r>
    </w:p>
    <w:tbl>
      <w:tblPr>
        <w:tblW w:w="6149" w:type="dxa"/>
        <w:jc w:val="righ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3"/>
        <w:gridCol w:w="356"/>
        <w:gridCol w:w="252"/>
        <w:gridCol w:w="424"/>
        <w:gridCol w:w="567"/>
        <w:gridCol w:w="709"/>
        <w:gridCol w:w="683"/>
        <w:gridCol w:w="2049"/>
        <w:gridCol w:w="356"/>
      </w:tblGrid>
      <w:tr>
        <w:trPr>
          <w:trHeight w:val="315" w:hRule="atLeast"/>
        </w:trPr>
        <w:tc>
          <w:tcPr>
            <w:tcW w:w="6149" w:type="dxa"/>
            <w:gridSpan w:val="9"/>
            <w:tcBorders/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Директору</w:t>
            </w:r>
          </w:p>
        </w:tc>
      </w:tr>
      <w:tr>
        <w:trPr>
          <w:trHeight w:val="315" w:hRule="atLeast"/>
        </w:trPr>
        <w:tc>
          <w:tcPr>
            <w:tcW w:w="753" w:type="dxa"/>
            <w:tcBorders/>
          </w:tcPr>
          <w:p>
            <w:pPr>
              <w:pStyle w:val="Normal"/>
              <w:snapToGrid w:val="false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56" w:type="dxa"/>
            <w:tcBorders/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4684" w:type="dxa"/>
            <w:gridSpan w:val="6"/>
            <w:tcBorders>
              <w:bottom w:val="single" w:sz="8" w:space="0" w:color="000000"/>
            </w:tcBorders>
          </w:tcPr>
          <w:p>
            <w:pPr>
              <w:pStyle w:val="Normal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356" w:type="dxa"/>
            <w:tcBorders/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»</w:t>
            </w:r>
          </w:p>
        </w:tc>
      </w:tr>
      <w:tr>
        <w:trPr>
          <w:trHeight w:val="210" w:hRule="atLeast"/>
        </w:trPr>
        <w:tc>
          <w:tcPr>
            <w:tcW w:w="753" w:type="dxa"/>
            <w:tcBorders/>
          </w:tcPr>
          <w:p>
            <w:pPr>
              <w:pStyle w:val="Normal"/>
              <w:spacing w:lineRule="atLeast" w:line="21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356" w:type="dxa"/>
            <w:tcBorders/>
          </w:tcPr>
          <w:p>
            <w:pPr>
              <w:pStyle w:val="Normal"/>
              <w:spacing w:lineRule="atLeast" w:line="21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4684" w:type="dxa"/>
            <w:gridSpan w:val="6"/>
            <w:tcBorders/>
          </w:tcPr>
          <w:p>
            <w:pPr>
              <w:pStyle w:val="Normal"/>
              <w:spacing w:lineRule="atLeast" w:line="21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vertAlign w:val="superscript"/>
              </w:rPr>
              <w:t>(краткое наименование ОО)</w:t>
            </w:r>
          </w:p>
        </w:tc>
        <w:tc>
          <w:tcPr>
            <w:tcW w:w="356" w:type="dxa"/>
            <w:tcBorders/>
          </w:tcPr>
          <w:p>
            <w:pPr>
              <w:pStyle w:val="Normal"/>
              <w:spacing w:lineRule="atLeast" w:line="21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</w:tr>
      <w:tr>
        <w:trPr>
          <w:trHeight w:val="315" w:hRule="atLeast"/>
        </w:trPr>
        <w:tc>
          <w:tcPr>
            <w:tcW w:w="6149" w:type="dxa"/>
            <w:gridSpan w:val="9"/>
            <w:tcBorders>
              <w:bottom w:val="single" w:sz="8" w:space="0" w:color="000000"/>
            </w:tcBorders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</w:tr>
      <w:tr>
        <w:trPr>
          <w:trHeight w:val="225" w:hRule="atLeast"/>
        </w:trPr>
        <w:tc>
          <w:tcPr>
            <w:tcW w:w="6149" w:type="dxa"/>
            <w:gridSpan w:val="9"/>
            <w:tcBorders/>
          </w:tcPr>
          <w:p>
            <w:pPr>
              <w:pStyle w:val="Normal"/>
              <w:spacing w:lineRule="atLeast" w:line="225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vertAlign w:val="superscript"/>
              </w:rPr>
              <w:t xml:space="preserve">                        </w:t>
            </w:r>
            <w:r>
              <w:rPr>
                <w:sz w:val="28"/>
                <w:szCs w:val="28"/>
                <w:vertAlign w:val="superscript"/>
              </w:rPr>
              <w:t>(фамилия, инициалы директора ОО)</w:t>
            </w:r>
          </w:p>
        </w:tc>
      </w:tr>
      <w:tr>
        <w:trPr>
          <w:trHeight w:val="315" w:hRule="atLeast"/>
        </w:trPr>
        <w:tc>
          <w:tcPr>
            <w:tcW w:w="6149" w:type="dxa"/>
            <w:gridSpan w:val="9"/>
            <w:tcBorders>
              <w:bottom w:val="single" w:sz="8" w:space="0" w:color="000000"/>
            </w:tcBorders>
          </w:tcPr>
          <w:p>
            <w:pPr>
              <w:pStyle w:val="Normal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</w:tr>
      <w:tr>
        <w:trPr>
          <w:trHeight w:val="210" w:hRule="atLeast"/>
        </w:trPr>
        <w:tc>
          <w:tcPr>
            <w:tcW w:w="6149" w:type="dxa"/>
            <w:gridSpan w:val="9"/>
            <w:tcBorders/>
          </w:tcPr>
          <w:p>
            <w:pPr>
              <w:pStyle w:val="Normal"/>
              <w:spacing w:lineRule="atLeast" w:line="21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vertAlign w:val="superscript"/>
              </w:rPr>
              <w:t xml:space="preserve">                       </w:t>
            </w:r>
            <w:r>
              <w:rPr>
                <w:sz w:val="28"/>
                <w:szCs w:val="28"/>
                <w:vertAlign w:val="superscript"/>
              </w:rPr>
              <w:t>(фамилия, имя, отчество заявителя -</w:t>
            </w:r>
          </w:p>
        </w:tc>
      </w:tr>
      <w:tr>
        <w:trPr>
          <w:trHeight w:val="315" w:hRule="atLeast"/>
        </w:trPr>
        <w:tc>
          <w:tcPr>
            <w:tcW w:w="3744" w:type="dxa"/>
            <w:gridSpan w:val="7"/>
            <w:tcBorders>
              <w:bottom w:val="single" w:sz="8" w:space="0" w:color="000000"/>
            </w:tcBorders>
          </w:tcPr>
          <w:p>
            <w:pPr>
              <w:pStyle w:val="Normal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2405" w:type="dxa"/>
            <w:gridSpan w:val="2"/>
            <w:tcBorders/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,</w:t>
            </w:r>
          </w:p>
        </w:tc>
      </w:tr>
      <w:tr>
        <w:trPr>
          <w:trHeight w:val="240" w:hRule="atLeast"/>
        </w:trPr>
        <w:tc>
          <w:tcPr>
            <w:tcW w:w="6149" w:type="dxa"/>
            <w:gridSpan w:val="9"/>
            <w:tcBorders/>
          </w:tcPr>
          <w:p>
            <w:pPr>
              <w:pStyle w:val="Normal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vertAlign w:val="superscript"/>
              </w:rPr>
              <w:t>родителя (законного представителя) несовершеннолетнего обучающегося</w:t>
            </w:r>
          </w:p>
        </w:tc>
      </w:tr>
      <w:tr>
        <w:trPr>
          <w:trHeight w:val="315" w:hRule="atLeast"/>
        </w:trPr>
        <w:tc>
          <w:tcPr>
            <w:tcW w:w="6149" w:type="dxa"/>
            <w:gridSpan w:val="9"/>
            <w:tcBorders/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проживающего по адресу:</w:t>
            </w:r>
          </w:p>
        </w:tc>
      </w:tr>
      <w:tr>
        <w:trPr>
          <w:trHeight w:val="315" w:hRule="atLeast"/>
        </w:trPr>
        <w:tc>
          <w:tcPr>
            <w:tcW w:w="1361" w:type="dxa"/>
            <w:gridSpan w:val="3"/>
            <w:tcBorders/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нас. пункт</w:t>
            </w:r>
          </w:p>
        </w:tc>
        <w:tc>
          <w:tcPr>
            <w:tcW w:w="4788" w:type="dxa"/>
            <w:gridSpan w:val="6"/>
            <w:tcBorders>
              <w:bottom w:val="single" w:sz="8" w:space="0" w:color="000000"/>
            </w:tcBorders>
          </w:tcPr>
          <w:p>
            <w:pPr>
              <w:pStyle w:val="Normal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</w:tr>
      <w:tr>
        <w:trPr>
          <w:trHeight w:val="315" w:hRule="atLeast"/>
        </w:trPr>
        <w:tc>
          <w:tcPr>
            <w:tcW w:w="1109" w:type="dxa"/>
            <w:gridSpan w:val="2"/>
            <w:tcBorders/>
            <w:vAlign w:val="bottom"/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улица</w:t>
            </w:r>
          </w:p>
        </w:tc>
        <w:tc>
          <w:tcPr>
            <w:tcW w:w="5040" w:type="dxa"/>
            <w:gridSpan w:val="7"/>
            <w:tcBorders>
              <w:top w:val="single" w:sz="8" w:space="0" w:color="000000"/>
              <w:bottom w:val="single" w:sz="8" w:space="0" w:color="000000"/>
            </w:tcBorders>
            <w:vAlign w:val="bottom"/>
          </w:tcPr>
          <w:p>
            <w:pPr>
              <w:pStyle w:val="Normal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</w:tr>
      <w:tr>
        <w:trPr>
          <w:trHeight w:val="315" w:hRule="atLeast"/>
        </w:trPr>
        <w:tc>
          <w:tcPr>
            <w:tcW w:w="1109" w:type="dxa"/>
            <w:gridSpan w:val="2"/>
            <w:tcBorders/>
            <w:vAlign w:val="bottom"/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дом</w:t>
            </w:r>
          </w:p>
        </w:tc>
        <w:tc>
          <w:tcPr>
            <w:tcW w:w="676" w:type="dxa"/>
            <w:gridSpan w:val="2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567" w:type="dxa"/>
            <w:tcBorders/>
            <w:vAlign w:val="bottom"/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кв.</w:t>
            </w:r>
          </w:p>
        </w:tc>
        <w:tc>
          <w:tcPr>
            <w:tcW w:w="709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683" w:type="dxa"/>
            <w:tcBorders/>
            <w:vAlign w:val="bottom"/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тел.</w:t>
            </w:r>
          </w:p>
        </w:tc>
        <w:tc>
          <w:tcPr>
            <w:tcW w:w="2405" w:type="dxa"/>
            <w:gridSpan w:val="2"/>
            <w:tcBorders>
              <w:top w:val="single" w:sz="8" w:space="0" w:color="000000"/>
              <w:bottom w:val="single" w:sz="8" w:space="0" w:color="000000"/>
            </w:tcBorders>
            <w:vAlign w:val="bottom"/>
          </w:tcPr>
          <w:p>
            <w:pPr>
              <w:pStyle w:val="Normal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</w:tr>
    </w:tbl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Для получения своевременной информации о текущей успеваемости моего ребенка (сына, дочери) _____________________________________________</w:t>
      </w:r>
    </w:p>
    <w:p>
      <w:pPr>
        <w:pStyle w:val="Normal"/>
        <w:rPr>
          <w:sz w:val="22"/>
          <w:szCs w:val="22"/>
        </w:rPr>
      </w:pPr>
      <w:r>
        <w:rPr>
          <w:sz w:val="28"/>
          <w:szCs w:val="28"/>
        </w:rPr>
        <w:t xml:space="preserve">                                                                 </w:t>
      </w:r>
      <w:r>
        <w:rPr>
          <w:sz w:val="22"/>
          <w:szCs w:val="22"/>
        </w:rPr>
        <w:t>(фамилия, имя, отчество)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обучающегося __________класса, прошу Вас предоставить мне возможность доступа к электронному дневнику.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</w:p>
    <w:tbl>
      <w:tblPr>
        <w:tblW w:w="7680" w:type="dxa"/>
        <w:jc w:val="left"/>
        <w:tblInd w:w="-1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25"/>
        <w:gridCol w:w="709"/>
        <w:gridCol w:w="706"/>
        <w:gridCol w:w="3840"/>
      </w:tblGrid>
      <w:tr>
        <w:trPr>
          <w:trHeight w:val="315" w:hRule="atLeast"/>
        </w:trPr>
        <w:tc>
          <w:tcPr>
            <w:tcW w:w="2425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709" w:type="dxa"/>
            <w:tcBorders/>
            <w:vAlign w:val="bottom"/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706" w:type="dxa"/>
            <w:tcBorders/>
            <w:vAlign w:val="bottom"/>
          </w:tcPr>
          <w:p>
            <w:pPr>
              <w:pStyle w:val="Normal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3840" w:type="dxa"/>
            <w:tcBorders>
              <w:bottom w:val="single" w:sz="8" w:space="0" w:color="000000"/>
            </w:tcBorders>
            <w:vAlign w:val="bottom"/>
          </w:tcPr>
          <w:p>
            <w:pPr>
              <w:pStyle w:val="Normal"/>
              <w:spacing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</w:tr>
      <w:tr>
        <w:trPr>
          <w:trHeight w:val="210" w:hRule="atLeast"/>
        </w:trPr>
        <w:tc>
          <w:tcPr>
            <w:tcW w:w="2425" w:type="dxa"/>
            <w:tcBorders/>
            <w:vAlign w:val="bottom"/>
          </w:tcPr>
          <w:p>
            <w:pPr>
              <w:pStyle w:val="Normal"/>
              <w:spacing w:lineRule="atLeast" w:line="21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(дата)</w:t>
            </w:r>
          </w:p>
        </w:tc>
        <w:tc>
          <w:tcPr>
            <w:tcW w:w="709" w:type="dxa"/>
            <w:tcBorders/>
            <w:vAlign w:val="bottom"/>
          </w:tcPr>
          <w:p>
            <w:pPr>
              <w:pStyle w:val="Normal"/>
              <w:spacing w:lineRule="atLeast" w:line="21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706" w:type="dxa"/>
            <w:tcBorders/>
            <w:vAlign w:val="bottom"/>
          </w:tcPr>
          <w:p>
            <w:pPr>
              <w:pStyle w:val="Normal"/>
              <w:spacing w:lineRule="atLeast" w:line="21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3840" w:type="dxa"/>
            <w:tcBorders/>
            <w:vAlign w:val="bottom"/>
          </w:tcPr>
          <w:p>
            <w:pPr>
              <w:pStyle w:val="Normal"/>
              <w:spacing w:lineRule="atLeast" w:line="210" w:before="0"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(личная подпись заявителя)</w:t>
            </w:r>
          </w:p>
        </w:tc>
      </w:tr>
    </w:tbl>
    <w:p>
      <w:pPr>
        <w:sectPr>
          <w:footerReference w:type="default" r:id="rId15"/>
          <w:type w:val="nextPage"/>
          <w:pgSz w:w="11906" w:h="16838"/>
          <w:pgMar w:left="1701" w:right="850" w:gutter="0" w:header="0" w:top="1134" w:footer="709" w:bottom="1134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ind w:left="567" w:hanging="0"/>
        <w:jc w:val="right"/>
        <w:rPr/>
      </w:pPr>
      <w:r>
        <w:rPr/>
        <w:t>Приложение 4</w:t>
      </w:r>
    </w:p>
    <w:p>
      <w:pPr>
        <w:pStyle w:val="Normal"/>
        <w:ind w:left="567" w:hanging="0"/>
        <w:jc w:val="right"/>
        <w:rPr/>
      </w:pPr>
      <w:r>
        <w:rPr/>
        <w:t xml:space="preserve">к Административному регламенту </w:t>
      </w:r>
    </w:p>
    <w:p>
      <w:pPr>
        <w:pStyle w:val="Normal"/>
        <w:ind w:left="567" w:hanging="0"/>
        <w:jc w:val="right"/>
        <w:rPr/>
      </w:pPr>
      <w:r>
        <w:rPr/>
        <w:t>по предоставлению муниципальной услуги</w:t>
      </w:r>
    </w:p>
    <w:p>
      <w:pPr>
        <w:pStyle w:val="ConsPlusNonformat"/>
        <w:widowControl/>
        <w:ind w:firstLine="709"/>
        <w:jc w:val="right"/>
        <w:rPr/>
      </w:pPr>
      <w:r>
        <w:rPr>
          <w:rFonts w:eastAsia="Courier New"/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r>
        <w:rPr>
          <w:rFonts w:cs="Times New Roman" w:ascii="Times New Roman" w:hAnsi="Times New Roman"/>
          <w:sz w:val="24"/>
          <w:szCs w:val="24"/>
        </w:rPr>
        <w:t xml:space="preserve">Предоставление информации </w:t>
      </w:r>
      <w:r>
        <w:rPr>
          <w:rFonts w:cs="Times New Roman" w:ascii="Times New Roman" w:hAnsi="Times New Roman"/>
          <w:bCs/>
          <w:kern w:val="2"/>
          <w:sz w:val="24"/>
          <w:szCs w:val="24"/>
        </w:rPr>
        <w:t>о текущей</w:t>
      </w:r>
    </w:p>
    <w:p>
      <w:pPr>
        <w:pStyle w:val="ConsPlusNonformat"/>
        <w:widowControl/>
        <w:ind w:firstLine="709"/>
        <w:jc w:val="right"/>
        <w:rPr>
          <w:rFonts w:ascii="Times New Roman" w:hAnsi="Times New Roman" w:cs="Times New Roman"/>
          <w:bCs/>
          <w:kern w:val="2"/>
          <w:sz w:val="24"/>
          <w:szCs w:val="24"/>
        </w:rPr>
      </w:pPr>
      <w:r>
        <w:rPr>
          <w:rFonts w:cs="Times New Roman" w:ascii="Times New Roman" w:hAnsi="Times New Roman"/>
          <w:bCs/>
          <w:kern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bCs/>
          <w:kern w:val="2"/>
          <w:sz w:val="24"/>
          <w:szCs w:val="24"/>
        </w:rPr>
        <w:t xml:space="preserve">успеваемости учащегося, ведение электронного </w:t>
      </w:r>
    </w:p>
    <w:p>
      <w:pPr>
        <w:pStyle w:val="ConsPlusNonformat"/>
        <w:widowControl/>
        <w:ind w:firstLine="709"/>
        <w:jc w:val="right"/>
        <w:rPr/>
      </w:pPr>
      <w:r>
        <w:rPr>
          <w:rFonts w:cs="Times New Roman" w:ascii="Times New Roman" w:hAnsi="Times New Roman"/>
          <w:bCs/>
          <w:kern w:val="2"/>
          <w:sz w:val="24"/>
          <w:szCs w:val="24"/>
        </w:rPr>
        <w:t>дневника и</w:t>
      </w:r>
      <w:r>
        <w:rPr>
          <w:rFonts w:cs="Times New Roman" w:ascii="Times New Roman" w:hAnsi="Times New Roman"/>
          <w:b/>
          <w:bCs/>
          <w:kern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bCs/>
          <w:kern w:val="2"/>
          <w:sz w:val="24"/>
          <w:szCs w:val="24"/>
        </w:rPr>
        <w:t xml:space="preserve">электронного журнала успеваемости </w:t>
      </w:r>
    </w:p>
    <w:p>
      <w:pPr>
        <w:pStyle w:val="ConsPlusNonformat"/>
        <w:widowControl/>
        <w:ind w:firstLine="709"/>
        <w:jc w:val="right"/>
        <w:rPr/>
      </w:pPr>
      <w:r>
        <w:rPr>
          <w:rFonts w:cs="Times New Roman" w:ascii="Times New Roman" w:hAnsi="Times New Roman"/>
          <w:bCs/>
          <w:kern w:val="2"/>
          <w:sz w:val="24"/>
          <w:szCs w:val="24"/>
        </w:rPr>
        <w:t>в муниципальных  общеобразовательных</w:t>
      </w:r>
      <w:r>
        <w:rPr>
          <w:rFonts w:cs="Times New Roman" w:ascii="Times New Roman" w:hAnsi="Times New Roman"/>
          <w:bCs/>
          <w:kern w:val="2"/>
          <w:sz w:val="28"/>
          <w:szCs w:val="28"/>
        </w:rPr>
        <w:t xml:space="preserve"> </w:t>
      </w:r>
      <w:r>
        <w:rPr>
          <w:rFonts w:cs="Times New Roman" w:ascii="Times New Roman" w:hAnsi="Times New Roman"/>
          <w:bCs/>
          <w:kern w:val="2"/>
          <w:sz w:val="24"/>
          <w:szCs w:val="24"/>
        </w:rPr>
        <w:t xml:space="preserve">организациях, </w:t>
      </w:r>
    </w:p>
    <w:p>
      <w:pPr>
        <w:pStyle w:val="ConsPlusNonformat"/>
        <w:widowControl/>
        <w:ind w:firstLine="709"/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расположенных на территории </w:t>
      </w:r>
      <w:r>
        <w:rPr>
          <w:rFonts w:cs="Times New Roman" w:ascii="Times New Roman" w:hAnsi="Times New Roman"/>
          <w:i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муниципального образования «Город Донецк»</w:t>
      </w:r>
    </w:p>
    <w:p>
      <w:pPr>
        <w:pStyle w:val="HeadDoc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Style24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Блок-схема</w:t>
      </w:r>
    </w:p>
    <w:p>
      <w:pPr>
        <w:pStyle w:val="Style24"/>
        <w:jc w:val="center"/>
        <w:rPr/>
      </w:pPr>
      <w:r>
        <w:rPr>
          <w:bCs/>
          <w:sz w:val="28"/>
          <w:szCs w:val="28"/>
        </w:rPr>
        <w:t xml:space="preserve">Порядка предоставления муниципальной услуги </w:t>
      </w:r>
      <w:r>
        <w:rPr>
          <w:sz w:val="28"/>
          <w:szCs w:val="28"/>
        </w:rPr>
        <w:t>по предоставлению информации о текущей успеваемости обучающегося, ведению электронного дневника и электронного журнала успеваемости</w:t>
      </w:r>
    </w:p>
    <w:p>
      <w:pPr>
        <w:pStyle w:val="Style25"/>
        <w:spacing w:lineRule="auto" w:line="240" w:before="0" w:after="0"/>
        <w:ind w:left="0" w:hanging="0"/>
        <w:contextualSpacing/>
        <w:jc w:val="right"/>
        <w:rPr>
          <w:rFonts w:ascii="Times New Roman" w:hAnsi="Times New Roman" w:cs="Times New Roman"/>
          <w:b/>
          <w:b/>
          <w:bCs/>
          <w:sz w:val="28"/>
          <w:szCs w:val="28"/>
          <w:lang w:val="ru-RU" w:eastAsia="ru-RU"/>
        </w:rPr>
      </w:pPr>
      <w:r>
        <w:rPr>
          <w:rFonts w:cs="Times New Roman" w:ascii="Times New Roman" w:hAnsi="Times New Roman"/>
          <w:b/>
          <w:bCs/>
          <w:sz w:val="28"/>
          <w:szCs w:val="28"/>
          <w:lang w:val="ru-RU" w:eastAsia="ru-RU"/>
        </w:rPr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42">
                <wp:simplePos x="0" y="0"/>
                <wp:positionH relativeFrom="column">
                  <wp:posOffset>1247775</wp:posOffset>
                </wp:positionH>
                <wp:positionV relativeFrom="paragraph">
                  <wp:posOffset>-11430</wp:posOffset>
                </wp:positionV>
                <wp:extent cx="2343150" cy="514350"/>
                <wp:effectExtent l="0" t="0" r="76200" b="76200"/>
                <wp:wrapNone/>
                <wp:docPr id="5" name="Врезка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9350" cy="59055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  <a:effectLst>
                          <a:outerShdw dist="107315" dir="2700000">
                            <a:srgbClr val="808080"/>
                          </a:outerShdw>
                        </a:effectLst>
                      </wps:spPr>
                      <wps:txbx>
                        <w:txbxContent>
                          <w:p>
                            <w:pPr>
                              <w:pStyle w:val="Normal"/>
                              <w:tabs>
                                <w:tab w:val="clear" w:pos="708"/>
                                <w:tab w:val="left" w:pos="1800" w:leader="none"/>
                              </w:tabs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Normal"/>
                              <w:autoSpaceDE w:val="false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Заявитель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-0;width:190.5pt;height:46.5pt;mso-wrap-distance-left:9.05pt;mso-wrap-distance-right:9.05pt;mso-wrap-distance-top:0pt;mso-wrap-distance-bottom:0pt;margin-top:-0.9pt;mso-position-vertical-relative:text;margin-left:98.25pt;mso-position-horizontal-relative:text">
                <v:shadow on="t" color="#808080" offset="6pt,6pt"/>
                <v:textbox>
                  <w:txbxContent>
                    <w:p>
                      <w:pPr>
                        <w:pStyle w:val="Normal"/>
                        <w:tabs>
                          <w:tab w:val="clear" w:pos="708"/>
                          <w:tab w:val="left" w:pos="1800" w:leader="none"/>
                        </w:tabs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>
                      <w:pPr>
                        <w:pStyle w:val="Normal"/>
                        <w:autoSpaceDE w:val="false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Заявитель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Style25"/>
        <w:spacing w:lineRule="auto" w:line="240" w:before="0" w:after="0"/>
        <w:ind w:left="0" w:hanging="0"/>
        <w:contextualSpacing/>
        <w:jc w:val="right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Style25"/>
        <w:spacing w:lineRule="auto" w:line="240" w:before="0" w:after="0"/>
        <w:ind w:left="0" w:hanging="0"/>
        <w:contextualSpacing/>
        <w:jc w:val="right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keepNext w:val="true"/>
        <w:ind w:left="2400" w:hanging="0"/>
        <w:jc w:val="right"/>
        <w:rPr>
          <w:rFonts w:ascii="Times New Roman" w:hAnsi="Times New Roman" w:cs="Times New Roman"/>
          <w:b/>
          <w:b/>
          <w:sz w:val="28"/>
          <w:szCs w:val="28"/>
          <w:lang w:val="ru-RU" w:eastAsia="ru-RU"/>
        </w:rPr>
      </w:pPr>
      <w:r>
        <w:rPr>
          <w:rFonts w:cs="Times New Roman"/>
          <w:b/>
          <w:sz w:val="28"/>
          <w:szCs w:val="28"/>
          <w:lang w:val="ru-RU" w:eastAsia="ru-RU"/>
        </w:rPr>
        <mc:AlternateContent>
          <mc:Choice Requires="wps">
            <w:drawing>
              <wp:anchor behindDoc="0" distT="0" distB="0" distL="114935" distR="114935" simplePos="0" locked="0" layoutInCell="0" allowOverlap="1" relativeHeight="16">
                <wp:simplePos x="0" y="0"/>
                <wp:positionH relativeFrom="column">
                  <wp:posOffset>2514600</wp:posOffset>
                </wp:positionH>
                <wp:positionV relativeFrom="paragraph">
                  <wp:posOffset>27305</wp:posOffset>
                </wp:positionV>
                <wp:extent cx="0" cy="114300"/>
                <wp:effectExtent l="38100" t="0" r="38100" b="0"/>
                <wp:wrapNone/>
                <wp:docPr id="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11448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98pt,2.15pt" to="198pt,11.1pt" stroked="t" o:allowincell="f" style="position:absolute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22"/>
        <w:keepNext w:val="true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  <w:lang w:val="ru-RU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ru-RU" w:eastAsia="ru-RU"/>
        </w:rPr>
        <mc:AlternateContent>
          <mc:Choice Requires="wps">
            <w:drawing>
              <wp:anchor behindDoc="0" distT="0" distB="0" distL="114935" distR="114935" simplePos="0" locked="0" layoutInCell="0" allowOverlap="1" relativeHeight="18">
                <wp:simplePos x="0" y="0"/>
                <wp:positionH relativeFrom="column">
                  <wp:posOffset>114300</wp:posOffset>
                </wp:positionH>
                <wp:positionV relativeFrom="paragraph">
                  <wp:posOffset>26670</wp:posOffset>
                </wp:positionV>
                <wp:extent cx="4800600" cy="800100"/>
                <wp:effectExtent l="29210" t="5080" r="42545" b="18415"/>
                <wp:wrapNone/>
                <wp:docPr id="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00600" cy="800280"/>
                        </a:xfrm>
                        <a:prstGeom prst="flowChartDecision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/>
                        </a:ln>
                        <a:effectLst>
                          <a:outerShdw dist="17819" dir="2700000" blurRad="0" rotWithShape="0">
                            <a:srgbClr val="000000"/>
                          </a:outerShdw>
                        </a:effectLst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110" coordsize="21600,21600" o:spt="110" path="m,10800l10800,l21600,10800l10800,21600xe">
                <v:stroke joinstyle="miter"/>
                <v:formulas>
                  <v:f eqn="prod width 3 4"/>
                  <v:f eqn="prod height 3 4"/>
                </v:formulas>
                <v:path gradientshapeok="t" o:connecttype="rect" textboxrect="5400,5400,@0,@1"/>
              </v:shapetype>
              <v:shape id="shape_0" stroked="t" o:allowincell="f" style="position:absolute;margin-left:9pt;margin-top:2.1pt;width:377.95pt;height:62.95pt;mso-wrap-style:none;v-text-anchor:middle" type="_x0000_t110">
                <v:fill o:detectmouseclick="t" on="false"/>
                <v:stroke color="black" weight="9360" joinstyle="miter" endcap="flat"/>
                <v:shadow on="t" obscured="f" color="black"/>
                <w10:wrap type="none"/>
              </v:shape>
            </w:pict>
          </mc:Fallback>
        </mc:AlternateContent>
      </w:r>
    </w:p>
    <w:p>
      <w:pPr>
        <w:pStyle w:val="22"/>
        <w:keepNext w:val="true"/>
        <w:spacing w:lineRule="auto" w:line="240" w:before="0" w:after="0"/>
        <w:rPr>
          <w:rFonts w:ascii="Times New Roman" w:hAnsi="Times New Roman" w:cs="Times New Roman"/>
          <w:b/>
          <w:b/>
          <w:sz w:val="28"/>
          <w:szCs w:val="28"/>
          <w:lang w:val="ru-RU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ru-RU" w:eastAsia="ru-RU"/>
        </w:rPr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17">
                <wp:simplePos x="0" y="0"/>
                <wp:positionH relativeFrom="column">
                  <wp:posOffset>1257300</wp:posOffset>
                </wp:positionH>
                <wp:positionV relativeFrom="paragraph">
                  <wp:posOffset>19050</wp:posOffset>
                </wp:positionV>
                <wp:extent cx="2400300" cy="440055"/>
                <wp:effectExtent l="0" t="0" r="0" b="0"/>
                <wp:wrapNone/>
                <wp:docPr id="8" name="Врезка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0" cy="440055"/>
                        </a:xfrm>
                        <a:prstGeom prst="rect"/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p>
                            <w:pPr>
                              <w:pStyle w:val="Normal"/>
                              <w:tabs>
                                <w:tab w:val="clear" w:pos="708"/>
                                <w:tab w:val="left" w:pos="1800" w:leader="none"/>
                              </w:tabs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Направление обращения </w:t>
                            </w:r>
                          </w:p>
                          <w:p>
                            <w:pPr>
                              <w:pStyle w:val="Normal"/>
                              <w:tabs>
                                <w:tab w:val="clear" w:pos="708"/>
                                <w:tab w:val="left" w:pos="1800" w:leader="none"/>
                              </w:tabs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Style w:val="Normal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</w:r>
                          </w:p>
                        </w:txbxContent>
                      </wps:txbx>
                      <wps:bodyPr anchor="t" lIns="92075" tIns="46355" rIns="92075" bIns="4635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yle="position:absolute;rotation:-0;width:189pt;height:34.65pt;mso-wrap-distance-left:9.05pt;mso-wrap-distance-right:9.05pt;mso-wrap-distance-top:0pt;mso-wrap-distance-bottom:0pt;margin-top:1.5pt;mso-position-vertical-relative:text;margin-left:99pt;mso-position-horizontal-relative:text">
                <v:fill opacity="0f"/>
                <v:textbox inset="0.100694444444444in,0.0506944444444444in,0.100694444444444in,0.0506944444444444in">
                  <w:txbxContent>
                    <w:p>
                      <w:pPr>
                        <w:pStyle w:val="Normal"/>
                        <w:tabs>
                          <w:tab w:val="clear" w:pos="708"/>
                          <w:tab w:val="left" w:pos="1800" w:leader="none"/>
                        </w:tabs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Направление обращения </w:t>
                      </w:r>
                    </w:p>
                    <w:p>
                      <w:pPr>
                        <w:pStyle w:val="Normal"/>
                        <w:tabs>
                          <w:tab w:val="clear" w:pos="708"/>
                          <w:tab w:val="left" w:pos="1800" w:leader="none"/>
                        </w:tabs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</w:r>
                    </w:p>
                    <w:p>
                      <w:pPr>
                        <w:pStyle w:val="Normal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22"/>
        <w:keepNext w:val="true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  <w:lang w:val="ru-RU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ru-RU" w:eastAsia="ru-RU"/>
        </w:rPr>
        <mc:AlternateContent>
          <mc:Choice Requires="wps">
            <w:drawing>
              <wp:anchor behindDoc="0" distT="0" distB="0" distL="114935" distR="114935" simplePos="0" locked="0" layoutInCell="0" allowOverlap="1" relativeHeight="19">
                <wp:simplePos x="0" y="0"/>
                <wp:positionH relativeFrom="column">
                  <wp:posOffset>4000500</wp:posOffset>
                </wp:positionH>
                <wp:positionV relativeFrom="paragraph">
                  <wp:posOffset>181610</wp:posOffset>
                </wp:positionV>
                <wp:extent cx="1028700" cy="685800"/>
                <wp:effectExtent l="3175" t="4445" r="0" b="0"/>
                <wp:wrapNone/>
                <wp:docPr id="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880" cy="68580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15pt,14.3pt" to="395.95pt,68.25pt" stroked="t" o:allowincell="f" style="position:absolute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0" distL="114935" distR="114935" simplePos="0" locked="0" layoutInCell="0" allowOverlap="1" relativeHeight="20">
                <wp:simplePos x="0" y="0"/>
                <wp:positionH relativeFrom="column">
                  <wp:posOffset>800100</wp:posOffset>
                </wp:positionH>
                <wp:positionV relativeFrom="paragraph">
                  <wp:posOffset>181610</wp:posOffset>
                </wp:positionV>
                <wp:extent cx="571500" cy="571500"/>
                <wp:effectExtent l="0" t="3810" r="3810" b="0"/>
                <wp:wrapNone/>
                <wp:docPr id="1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571680" cy="57168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63pt,14.3pt" to="107.95pt,59.25pt" stroked="t" o:allowincell="f" style="position:absolute;flip:x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21">
                <wp:simplePos x="0" y="0"/>
                <wp:positionH relativeFrom="column">
                  <wp:posOffset>3733800</wp:posOffset>
                </wp:positionH>
                <wp:positionV relativeFrom="paragraph">
                  <wp:posOffset>91440</wp:posOffset>
                </wp:positionV>
                <wp:extent cx="457200" cy="228600"/>
                <wp:effectExtent l="0" t="0" r="0" b="0"/>
                <wp:wrapNone/>
                <wp:docPr id="11" name="Врезка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28600"/>
                        </a:xfrm>
                        <a:prstGeom prst="rect"/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p>
                            <w:pPr>
                              <w:pStyle w:val="Normal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</w:r>
                          </w:p>
                          <w:p>
                            <w:pPr>
                              <w:pStyle w:val="Normal"/>
                              <w:tabs>
                                <w:tab w:val="clear" w:pos="708"/>
                                <w:tab w:val="left" w:pos="600" w:leader="none"/>
                                <w:tab w:val="left" w:pos="1320" w:leader="none"/>
                                <w:tab w:val="left" w:pos="1440" w:leader="none"/>
                                <w:tab w:val="left" w:pos="1560" w:leader="none"/>
                              </w:tabs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</w:r>
                          </w:p>
                        </w:txbxContent>
                      </wps:txbx>
                      <wps:bodyPr anchor="t" lIns="92075" tIns="46355" rIns="92075" bIns="4635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yle="position:absolute;rotation:-0;width:36pt;height:18pt;mso-wrap-distance-left:9.05pt;mso-wrap-distance-right:9.05pt;mso-wrap-distance-top:0pt;mso-wrap-distance-bottom:0pt;margin-top:7.2pt;mso-position-vertical-relative:text;margin-left:294pt;mso-position-horizontal-relative:text">
                <v:fill opacity="0f"/>
                <v:textbox inset="0.100694444444444in,0.0506944444444444in,0.100694444444444in,0.0506944444444444in">
                  <w:txbxContent>
                    <w:p>
                      <w:pPr>
                        <w:pStyle w:val="Normal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</w:r>
                    </w:p>
                    <w:p>
                      <w:pPr>
                        <w:pStyle w:val="Normal"/>
                        <w:tabs>
                          <w:tab w:val="clear" w:pos="708"/>
                          <w:tab w:val="left" w:pos="600" w:leader="none"/>
                          <w:tab w:val="left" w:pos="1320" w:leader="none"/>
                          <w:tab w:val="left" w:pos="1440" w:leader="none"/>
                          <w:tab w:val="left" w:pos="1560" w:leader="none"/>
                        </w:tabs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22"/>
        <w:keepNext w:val="true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  <w:lang w:val="ru-RU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ru-RU" w:eastAsia="ru-RU"/>
        </w:rPr>
        <mc:AlternateContent>
          <mc:Choice Requires="wps">
            <w:drawing>
              <wp:anchor behindDoc="0" distT="0" distB="0" distL="114935" distR="114935" simplePos="0" locked="0" layoutInCell="0" allowOverlap="1" relativeHeight="22">
                <wp:simplePos x="0" y="0"/>
                <wp:positionH relativeFrom="column">
                  <wp:posOffset>4495800</wp:posOffset>
                </wp:positionH>
                <wp:positionV relativeFrom="paragraph">
                  <wp:posOffset>4427220</wp:posOffset>
                </wp:positionV>
                <wp:extent cx="0" cy="0"/>
                <wp:effectExtent l="5080" t="5080" r="5080" b="5080"/>
                <wp:wrapNone/>
                <wp:docPr id="1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54pt,348.6pt" to="354pt,348.6pt" stroked="t" o:allowincell="f" style="position:absolute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23">
                <wp:simplePos x="0" y="0"/>
                <wp:positionH relativeFrom="column">
                  <wp:posOffset>2057400</wp:posOffset>
                </wp:positionH>
                <wp:positionV relativeFrom="paragraph">
                  <wp:posOffset>50165</wp:posOffset>
                </wp:positionV>
                <wp:extent cx="457200" cy="322580"/>
                <wp:effectExtent l="0" t="0" r="0" b="0"/>
                <wp:wrapNone/>
                <wp:docPr id="13" name="Врезка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322580"/>
                        </a:xfrm>
                        <a:prstGeom prst="rect"/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p>
                            <w:pPr>
                              <w:pStyle w:val="Normal"/>
                              <w:tabs>
                                <w:tab w:val="clear" w:pos="708"/>
                                <w:tab w:val="left" w:pos="600" w:leader="none"/>
                                <w:tab w:val="left" w:pos="1320" w:leader="none"/>
                                <w:tab w:val="left" w:pos="1440" w:leader="none"/>
                                <w:tab w:val="left" w:pos="1560" w:leader="none"/>
                              </w:tabs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</w:r>
                          </w:p>
                        </w:txbxContent>
                      </wps:txbx>
                      <wps:bodyPr anchor="t" lIns="92075" tIns="46355" rIns="92075" bIns="4635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yle="position:absolute;rotation:-0;width:36pt;height:25.4pt;mso-wrap-distance-left:9.05pt;mso-wrap-distance-right:9.05pt;mso-wrap-distance-top:0pt;mso-wrap-distance-bottom:0pt;margin-top:3.95pt;mso-position-vertical-relative:text;margin-left:162pt;mso-position-horizontal-relative:text">
                <v:fill opacity="0f"/>
                <v:textbox inset="0.100694444444444in,0.0506944444444444in,0.100694444444444in,0.0506944444444444in">
                  <w:txbxContent>
                    <w:p>
                      <w:pPr>
                        <w:pStyle w:val="Normal"/>
                        <w:tabs>
                          <w:tab w:val="clear" w:pos="708"/>
                          <w:tab w:val="left" w:pos="600" w:leader="none"/>
                          <w:tab w:val="left" w:pos="1320" w:leader="none"/>
                          <w:tab w:val="left" w:pos="1440" w:leader="none"/>
                          <w:tab w:val="left" w:pos="1560" w:leader="none"/>
                        </w:tabs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22"/>
        <w:keepNext w:val="true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  <w:lang w:val="ru-RU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ru-RU" w:eastAsia="ru-RU"/>
        </w:rPr>
        <mc:AlternateContent>
          <mc:Choice Requires="wps">
            <w:drawing>
              <wp:anchor behindDoc="0" distT="0" distB="0" distL="114935" distR="114935" simplePos="0" locked="0" layoutInCell="0" allowOverlap="1" relativeHeight="24">
                <wp:simplePos x="0" y="0"/>
                <wp:positionH relativeFrom="column">
                  <wp:posOffset>2514600</wp:posOffset>
                </wp:positionH>
                <wp:positionV relativeFrom="paragraph">
                  <wp:posOffset>1905</wp:posOffset>
                </wp:positionV>
                <wp:extent cx="0" cy="228600"/>
                <wp:effectExtent l="38100" t="0" r="38100" b="0"/>
                <wp:wrapNone/>
                <wp:docPr id="1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98pt,0.15pt" to="198pt,18.1pt" stroked="t" o:allowincell="f" style="position:absolute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ind w:firstLine="709"/>
        <w:rPr>
          <w:rFonts w:ascii="Times New Roman" w:hAnsi="Times New Roman" w:cs="Times New Roman"/>
          <w:b/>
          <w:b/>
          <w:sz w:val="28"/>
          <w:szCs w:val="28"/>
          <w:lang w:val="ru-RU" w:eastAsia="ru-RU"/>
        </w:rPr>
      </w:pPr>
      <w:r>
        <w:rPr>
          <w:rFonts w:cs="Times New Roman"/>
          <w:b/>
          <w:sz w:val="28"/>
          <w:szCs w:val="28"/>
          <w:lang w:val="ru-RU" w:eastAsia="ru-RU"/>
        </w:rPr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25">
                <wp:simplePos x="0" y="0"/>
                <wp:positionH relativeFrom="column">
                  <wp:posOffset>-352425</wp:posOffset>
                </wp:positionH>
                <wp:positionV relativeFrom="paragraph">
                  <wp:posOffset>130810</wp:posOffset>
                </wp:positionV>
                <wp:extent cx="1733550" cy="361950"/>
                <wp:effectExtent l="0" t="0" r="0" b="0"/>
                <wp:wrapNone/>
                <wp:docPr id="15" name="Врезка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3550" cy="36195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По почте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-0;width:136.5pt;height:28.5pt;mso-wrap-distance-left:9.05pt;mso-wrap-distance-right:9.05pt;mso-wrap-distance-top:0pt;mso-wrap-distance-bottom:0pt;margin-top:10.3pt;mso-position-vertical-relative:text;margin-left:-27.75pt;mso-position-horizontal-relative:text">
                <v:textbox>
                  <w:txbxContent>
                    <w:p>
                      <w:pPr>
                        <w:pStyle w:val="Normal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По почте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26">
                <wp:simplePos x="0" y="0"/>
                <wp:positionH relativeFrom="column">
                  <wp:posOffset>1590675</wp:posOffset>
                </wp:positionH>
                <wp:positionV relativeFrom="paragraph">
                  <wp:posOffset>16510</wp:posOffset>
                </wp:positionV>
                <wp:extent cx="2076450" cy="361950"/>
                <wp:effectExtent l="0" t="0" r="0" b="0"/>
                <wp:wrapNone/>
                <wp:docPr id="16" name="Врезка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6450" cy="36195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В ходе личного приема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-0;width:163.5pt;height:28.5pt;mso-wrap-distance-left:9.05pt;mso-wrap-distance-right:9.05pt;mso-wrap-distance-top:0pt;mso-wrap-distance-bottom:0pt;margin-top:1.3pt;mso-position-vertical-relative:text;margin-left:125.25pt;mso-position-horizontal-relative:text">
                <v:textbox>
                  <w:txbxContent>
                    <w:p>
                      <w:pPr>
                        <w:pStyle w:val="Normal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В ходе личного приема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ind w:firstLine="709"/>
        <w:jc w:val="center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mc:AlternateContent>
          <mc:Choice Requires="wps">
            <w:drawing>
              <wp:anchor behindDoc="0" distT="0" distB="0" distL="114935" distR="114935" simplePos="0" locked="0" layoutInCell="0" allowOverlap="1" relativeHeight="27">
                <wp:simplePos x="0" y="0"/>
                <wp:positionH relativeFrom="column">
                  <wp:posOffset>2514600</wp:posOffset>
                </wp:positionH>
                <wp:positionV relativeFrom="paragraph">
                  <wp:posOffset>164465</wp:posOffset>
                </wp:positionV>
                <wp:extent cx="0" cy="457200"/>
                <wp:effectExtent l="38100" t="0" r="38100" b="0"/>
                <wp:wrapNone/>
                <wp:docPr id="17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98pt,12.95pt" to="198pt,48.9pt" stroked="t" o:allowincell="f" style="position:absolute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0" distL="114935" distR="114935" simplePos="0" locked="0" layoutInCell="0" allowOverlap="1" relativeHeight="29">
                <wp:simplePos x="0" y="0"/>
                <wp:positionH relativeFrom="column">
                  <wp:posOffset>4914900</wp:posOffset>
                </wp:positionH>
                <wp:positionV relativeFrom="paragraph">
                  <wp:posOffset>307975</wp:posOffset>
                </wp:positionV>
                <wp:extent cx="571500" cy="571500"/>
                <wp:effectExtent l="0" t="3810" r="3810" b="0"/>
                <wp:wrapNone/>
                <wp:docPr id="18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571680" cy="57168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87pt,24.25pt" to="431.95pt,69.2pt" stroked="t" o:allowincell="f" style="position:absolute;flip:x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28">
                <wp:simplePos x="0" y="0"/>
                <wp:positionH relativeFrom="column">
                  <wp:posOffset>3990975</wp:posOffset>
                </wp:positionH>
                <wp:positionV relativeFrom="paragraph">
                  <wp:posOffset>40640</wp:posOffset>
                </wp:positionV>
                <wp:extent cx="2076450" cy="361950"/>
                <wp:effectExtent l="0" t="0" r="0" b="0"/>
                <wp:wrapNone/>
                <wp:docPr id="19" name="Врезка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6450" cy="36195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По электронной почте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-0;width:163.5pt;height:28.5pt;mso-wrap-distance-left:9.05pt;mso-wrap-distance-right:9.05pt;mso-wrap-distance-top:0pt;mso-wrap-distance-bottom:0pt;margin-top:3.2pt;mso-position-vertical-relative:text;margin-left:314.25pt;mso-position-horizontal-relative:text">
                <v:textbox>
                  <w:txbxContent>
                    <w:p>
                      <w:pPr>
                        <w:pStyle w:val="Normal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По электронной почте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ind w:firstLine="709"/>
        <w:jc w:val="center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mc:AlternateContent>
          <mc:Choice Requires="wps">
            <w:drawing>
              <wp:anchor behindDoc="0" distT="0" distB="0" distL="114935" distR="114935" simplePos="0" locked="0" layoutInCell="0" allowOverlap="1" relativeHeight="30">
                <wp:simplePos x="0" y="0"/>
                <wp:positionH relativeFrom="column">
                  <wp:posOffset>0</wp:posOffset>
                </wp:positionH>
                <wp:positionV relativeFrom="paragraph">
                  <wp:posOffset>103505</wp:posOffset>
                </wp:positionV>
                <wp:extent cx="342900" cy="685800"/>
                <wp:effectExtent l="4445" t="2540" r="635" b="0"/>
                <wp:wrapNone/>
                <wp:docPr id="2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080" cy="68580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0pt,8.15pt" to="26.95pt,62.1pt" stroked="t" o:allowincell="f" style="position:absolute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31">
                <wp:simplePos x="0" y="0"/>
                <wp:positionH relativeFrom="column">
                  <wp:posOffset>333375</wp:posOffset>
                </wp:positionH>
                <wp:positionV relativeFrom="paragraph">
                  <wp:posOffset>349885</wp:posOffset>
                </wp:positionV>
                <wp:extent cx="4476750" cy="704850"/>
                <wp:effectExtent l="0" t="0" r="0" b="0"/>
                <wp:wrapNone/>
                <wp:docPr id="21" name="Врезка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0" cy="70485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pStyle w:val="Normal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Прием и регистрация заявления</w:t>
                            </w:r>
                          </w:p>
                          <w:p>
                            <w:pPr>
                              <w:pStyle w:val="Normal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-0;width:352.5pt;height:55.5pt;mso-wrap-distance-left:9.05pt;mso-wrap-distance-right:9.05pt;mso-wrap-distance-top:0pt;mso-wrap-distance-bottom:0pt;margin-top:27.55pt;mso-position-vertical-relative:text;margin-left:26.25pt;mso-position-horizontal-relative:text">
                <v:textbox>
                  <w:txbxContent>
                    <w:p>
                      <w:pPr>
                        <w:pStyle w:val="Normal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</w:r>
                    </w:p>
                    <w:p>
                      <w:pPr>
                        <w:pStyle w:val="Normal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Прием и регистрация заявления</w:t>
                      </w:r>
                    </w:p>
                    <w:p>
                      <w:pPr>
                        <w:pStyle w:val="Normal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4"/>
        <w:rPr>
          <w:sz w:val="28"/>
          <w:szCs w:val="28"/>
        </w:rPr>
      </w:pPr>
      <w:r>
        <mc:AlternateContent>
          <mc:Choice Requires="wps">
            <w:drawing>
              <wp:anchor behindDoc="0" distT="0" distB="0" distL="114935" distR="114935" simplePos="0" locked="0" layoutInCell="0" allowOverlap="1" relativeHeight="32">
                <wp:simplePos x="0" y="0"/>
                <wp:positionH relativeFrom="column">
                  <wp:posOffset>2514600</wp:posOffset>
                </wp:positionH>
                <wp:positionV relativeFrom="paragraph">
                  <wp:posOffset>111125</wp:posOffset>
                </wp:positionV>
                <wp:extent cx="0" cy="228600"/>
                <wp:effectExtent l="38100" t="0" r="38100" b="0"/>
                <wp:wrapNone/>
                <wp:docPr id="2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98pt,8.75pt" to="198pt,26.7pt" stroked="t" o:allowincell="f" style="position:absolute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</w:r>
      <w:r>
        <w:rPr>
          <w:sz w:val="28"/>
          <w:szCs w:val="28"/>
        </w:rPr>
        <w:t xml:space="preserve">     </w:t>
      </w:r>
    </w:p>
    <w:p>
      <w:pPr>
        <w:pStyle w:val="Style24"/>
        <w:rPr>
          <w:b/>
          <w:b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mc:AlternateContent>
          <mc:Choice Requires="wps">
            <w:drawing>
              <wp:anchor behindDoc="0" distT="0" distB="0" distL="114935" distR="114935" simplePos="0" locked="0" layoutInCell="0" allowOverlap="1" relativeHeight="33">
                <wp:simplePos x="0" y="0"/>
                <wp:positionH relativeFrom="column">
                  <wp:posOffset>-114300</wp:posOffset>
                </wp:positionH>
                <wp:positionV relativeFrom="paragraph">
                  <wp:posOffset>85090</wp:posOffset>
                </wp:positionV>
                <wp:extent cx="5029200" cy="914400"/>
                <wp:effectExtent l="26670" t="5080" r="40005" b="18415"/>
                <wp:wrapNone/>
                <wp:docPr id="23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29200" cy="914400"/>
                        </a:xfrm>
                        <a:prstGeom prst="flowChartDecision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/>
                        </a:ln>
                        <a:effectLst>
                          <a:outerShdw dist="17819" dir="2700000" blurRad="0" rotWithShape="0">
                            <a:srgbClr val="000000"/>
                          </a:outerShdw>
                        </a:effectLst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t" o:allowincell="f" style="position:absolute;margin-left:-9pt;margin-top:6.7pt;width:395.95pt;height:71.95pt;mso-wrap-style:none;v-text-anchor:middle" type="_x0000_t110">
                <v:fill o:detectmouseclick="t" on="false"/>
                <v:stroke color="black" weight="9360" joinstyle="miter" endcap="flat"/>
                <v:shadow on="t" obscured="f" color="black"/>
                <w10:wrap type="none"/>
              </v:shape>
            </w:pict>
          </mc:Fallback>
        </mc:AlternateContent>
      </w:r>
    </w:p>
    <w:p>
      <w:pPr>
        <w:pStyle w:val="Style24"/>
        <w:rPr/>
      </w:pPr>
      <w:r>
        <w:rPr>
          <w:sz w:val="28"/>
          <w:szCs w:val="28"/>
        </w:rPr>
        <w:t xml:space="preserve">                      </w:t>
      </w:r>
    </w:p>
    <w:p>
      <w:pPr>
        <w:pStyle w:val="Style24"/>
        <w:rPr/>
      </w:pPr>
      <w:r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>Заявление соответствует</w:t>
      </w:r>
    </w:p>
    <w:p>
      <w:pPr>
        <w:pStyle w:val="Style24"/>
        <w:rPr/>
      </w:pPr>
      <w:r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>установленным требованиям</w:t>
      </w:r>
    </w:p>
    <w:p>
      <w:pPr>
        <w:pStyle w:val="Normal"/>
        <w:tabs>
          <w:tab w:val="clear" w:pos="708"/>
          <w:tab w:val="center" w:pos="5032" w:leader="none"/>
          <w:tab w:val="left" w:pos="8535" w:leader="none"/>
        </w:tabs>
        <w:rPr/>
      </w:pPr>
      <w:r>
        <w:rPr>
          <w:sz w:val="28"/>
          <w:szCs w:val="28"/>
        </w:rPr>
        <w:t>ДА</w:t>
        <w:tab/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34">
                <wp:simplePos x="0" y="0"/>
                <wp:positionH relativeFrom="column">
                  <wp:posOffset>4114800</wp:posOffset>
                </wp:positionH>
                <wp:positionV relativeFrom="paragraph">
                  <wp:posOffset>69215</wp:posOffset>
                </wp:positionV>
                <wp:extent cx="685800" cy="228600"/>
                <wp:effectExtent l="1905" t="5080" r="0" b="12065"/>
                <wp:wrapNone/>
                <wp:docPr id="24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22860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324pt,5.45pt" to="377.95pt,23.4pt" stroked="t" o:allowincell="f" style="position:absolute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0" distL="114935" distR="114935" simplePos="0" locked="0" layoutInCell="0" allowOverlap="1" relativeHeight="35">
                <wp:simplePos x="0" y="0"/>
                <wp:positionH relativeFrom="column">
                  <wp:posOffset>571500</wp:posOffset>
                </wp:positionH>
                <wp:positionV relativeFrom="paragraph">
                  <wp:posOffset>69215</wp:posOffset>
                </wp:positionV>
                <wp:extent cx="457200" cy="228600"/>
                <wp:effectExtent l="0" t="4445" r="2540" b="635"/>
                <wp:wrapNone/>
                <wp:docPr id="2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7200" cy="22860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45pt,5.45pt" to="80.95pt,23.4pt" stroked="t" o:allowincell="f" style="position:absolute;flip:x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</w:r>
      <w:r>
        <w:rPr>
          <w:sz w:val="28"/>
          <w:szCs w:val="28"/>
        </w:rPr>
        <w:t xml:space="preserve">                                                                              НЕТ</w:t>
      </w:r>
    </w:p>
    <w:p>
      <w:pPr>
        <w:pStyle w:val="Normal"/>
        <w:ind w:firstLine="709"/>
        <w:jc w:val="center"/>
        <w:rPr>
          <w:b/>
          <w:b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36">
                <wp:simplePos x="0" y="0"/>
                <wp:positionH relativeFrom="column">
                  <wp:posOffset>3121025</wp:posOffset>
                </wp:positionH>
                <wp:positionV relativeFrom="paragraph">
                  <wp:posOffset>132080</wp:posOffset>
                </wp:positionV>
                <wp:extent cx="2794000" cy="356235"/>
                <wp:effectExtent l="0" t="0" r="76200" b="76200"/>
                <wp:wrapNone/>
                <wp:docPr id="26" name="Врезка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0200" cy="432435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  <a:effectLst>
                          <a:outerShdw dist="107315" dir="2700000">
                            <a:srgbClr val="808080"/>
                          </a:outerShdw>
                        </a:effectLst>
                      </wps:spPr>
                      <wps:txbx>
                        <w:txbxContent>
                          <w:p>
                            <w:pPr>
                              <w:pStyle w:val="Normal"/>
                              <w:tabs>
                                <w:tab w:val="clear" w:pos="708"/>
                                <w:tab w:val="left" w:pos="1800" w:leader="none"/>
                              </w:tabs>
                              <w:jc w:val="center"/>
                              <w:rPr/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Отказ в рассмотрении заявления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-0;width:226pt;height:34.05pt;mso-wrap-distance-left:9.05pt;mso-wrap-distance-right:9.05pt;mso-wrap-distance-top:0pt;mso-wrap-distance-bottom:0pt;margin-top:10.4pt;mso-position-vertical-relative:text;margin-left:245.75pt;mso-position-horizontal-relative:text">
                <v:shadow on="t" color="#808080" offset="6pt,6pt"/>
                <v:textbox>
                  <w:txbxContent>
                    <w:p>
                      <w:pPr>
                        <w:pStyle w:val="Normal"/>
                        <w:tabs>
                          <w:tab w:val="clear" w:pos="708"/>
                          <w:tab w:val="left" w:pos="1800" w:leader="none"/>
                        </w:tabs>
                        <w:jc w:val="center"/>
                        <w:rPr/>
                      </w:pPr>
                      <w:r>
                        <w:rPr>
                          <w:sz w:val="28"/>
                          <w:szCs w:val="28"/>
                        </w:rPr>
                        <w:t>Отказ в рассмотрении заявления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37">
                <wp:simplePos x="0" y="0"/>
                <wp:positionH relativeFrom="column">
                  <wp:posOffset>-213995</wp:posOffset>
                </wp:positionH>
                <wp:positionV relativeFrom="paragraph">
                  <wp:posOffset>125730</wp:posOffset>
                </wp:positionV>
                <wp:extent cx="1976120" cy="577215"/>
                <wp:effectExtent l="0" t="0" r="76200" b="76200"/>
                <wp:wrapNone/>
                <wp:docPr id="27" name="Врезка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2320" cy="653415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  <a:effectLst>
                          <a:outerShdw dist="107315" dir="2700000">
                            <a:srgbClr val="808080"/>
                          </a:outerShdw>
                        </a:effectLst>
                      </wps:spPr>
                      <wps:txbx>
                        <w:txbxContent>
                          <w:p>
                            <w:pPr>
                              <w:pStyle w:val="Normal"/>
                              <w:tabs>
                                <w:tab w:val="clear" w:pos="708"/>
                                <w:tab w:val="left" w:pos="1200" w:leader="none"/>
                              </w:tabs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Рассмотрение заявления</w:t>
                            </w:r>
                          </w:p>
                          <w:p>
                            <w:pPr>
                              <w:pStyle w:val="Normal"/>
                              <w:tabs>
                                <w:tab w:val="clear" w:pos="708"/>
                                <w:tab w:val="left" w:pos="1200" w:leader="none"/>
                              </w:tabs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pStyle w:val="Normal"/>
                              <w:tabs>
                                <w:tab w:val="clear" w:pos="708"/>
                                <w:tab w:val="left" w:pos="1200" w:leader="none"/>
                              </w:tabs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-0;width:161.6pt;height:51.45pt;mso-wrap-distance-left:9.05pt;mso-wrap-distance-right:9.05pt;mso-wrap-distance-top:0pt;mso-wrap-distance-bottom:0pt;margin-top:9.9pt;mso-position-vertical-relative:text;margin-left:-16.85pt;mso-position-horizontal-relative:text">
                <v:shadow on="t" color="#808080" offset="6pt,6pt"/>
                <v:textbox>
                  <w:txbxContent>
                    <w:p>
                      <w:pPr>
                        <w:pStyle w:val="Normal"/>
                        <w:tabs>
                          <w:tab w:val="clear" w:pos="708"/>
                          <w:tab w:val="left" w:pos="1200" w:leader="none"/>
                        </w:tabs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Рассмотрение заявления</w:t>
                      </w:r>
                    </w:p>
                    <w:p>
                      <w:pPr>
                        <w:pStyle w:val="Normal"/>
                        <w:tabs>
                          <w:tab w:val="clear" w:pos="708"/>
                          <w:tab w:val="left" w:pos="1200" w:leader="none"/>
                        </w:tabs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</w:r>
                    </w:p>
                    <w:p>
                      <w:pPr>
                        <w:pStyle w:val="Normal"/>
                        <w:tabs>
                          <w:tab w:val="clear" w:pos="708"/>
                          <w:tab w:val="left" w:pos="1200" w:leader="none"/>
                        </w:tabs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center"/>
        <w:rPr>
          <w:b/>
          <w:b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39">
                <wp:simplePos x="0" y="0"/>
                <wp:positionH relativeFrom="column">
                  <wp:posOffset>-1266825</wp:posOffset>
                </wp:positionH>
                <wp:positionV relativeFrom="paragraph">
                  <wp:posOffset>8891270</wp:posOffset>
                </wp:positionV>
                <wp:extent cx="3143250" cy="351790"/>
                <wp:effectExtent l="0" t="0" r="76200" b="76200"/>
                <wp:wrapNone/>
                <wp:docPr id="28" name="Врезка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9450" cy="42799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  <a:effectLst>
                          <a:outerShdw dist="107315" dir="2700000">
                            <a:srgbClr val="808080"/>
                          </a:outerShdw>
                        </a:effectLst>
                      </wps:spPr>
                      <wps:txbx>
                        <w:txbxContent>
                          <w:p>
                            <w:pPr>
                              <w:pStyle w:val="Normal"/>
                              <w:tabs>
                                <w:tab w:val="clear" w:pos="708"/>
                                <w:tab w:val="left" w:pos="1200" w:leader="none"/>
                              </w:tabs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Проверка полноты комплекта документов, представленных соискателем лицензии (лицензиатом), и правильность оформления комплекта документов в соответствии с установленными требованиями</w:t>
                            </w:r>
                          </w:p>
                          <w:p>
                            <w:pPr>
                              <w:pStyle w:val="Normal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-0;width:253.5pt;height:33.7pt;mso-wrap-distance-left:9.05pt;mso-wrap-distance-right:9.05pt;mso-wrap-distance-top:0pt;mso-wrap-distance-bottom:0pt;margin-top:700.1pt;mso-position-vertical-relative:text;margin-left:-99.75pt;mso-position-horizontal-relative:text">
                <v:shadow on="t" color="#808080" offset="6pt,6pt"/>
                <v:textbox>
                  <w:txbxContent>
                    <w:p>
                      <w:pPr>
                        <w:pStyle w:val="Normal"/>
                        <w:tabs>
                          <w:tab w:val="clear" w:pos="708"/>
                          <w:tab w:val="left" w:pos="1200" w:leader="none"/>
                        </w:tabs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Проверка полноты комплекта документов, представленных соискателем лицензии (лицензиатом), и правильность оформления комплекта документов в соответствии с установленными требованиями</w:t>
                      </w:r>
                    </w:p>
                    <w:p>
                      <w:pPr>
                        <w:pStyle w:val="Normal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22"/>
        <w:keepNext w:val="true"/>
        <w:spacing w:lineRule="auto" w:line="240" w:before="0" w:after="0"/>
        <w:rPr>
          <w:rFonts w:ascii="Times New Roman" w:hAnsi="Times New Roman" w:cs="Times New Roman"/>
          <w:b/>
          <w:b/>
          <w:sz w:val="28"/>
          <w:szCs w:val="28"/>
          <w:lang w:val="ru-RU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ru-RU" w:eastAsia="ru-RU"/>
        </w:rPr>
        <mc:AlternateContent>
          <mc:Choice Requires="wps">
            <w:drawing>
              <wp:anchor behindDoc="0" distT="0" distB="0" distL="114935" distR="114935" simplePos="0" locked="0" layoutInCell="0" allowOverlap="1" relativeHeight="38">
                <wp:simplePos x="0" y="0"/>
                <wp:positionH relativeFrom="column">
                  <wp:posOffset>342900</wp:posOffset>
                </wp:positionH>
                <wp:positionV relativeFrom="paragraph">
                  <wp:posOffset>1270</wp:posOffset>
                </wp:positionV>
                <wp:extent cx="457200" cy="465455"/>
                <wp:effectExtent l="0" t="3810" r="3810" b="0"/>
                <wp:wrapNone/>
                <wp:docPr id="29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7200" cy="46548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7pt,0.1pt" to="62.95pt,36.7pt" stroked="t" o:allowincell="f" style="position:absolute;flip:x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0" distL="114935" distR="114935" simplePos="0" locked="0" layoutInCell="0" allowOverlap="1" relativeHeight="40">
                <wp:simplePos x="0" y="0"/>
                <wp:positionH relativeFrom="column">
                  <wp:posOffset>2362200</wp:posOffset>
                </wp:positionH>
                <wp:positionV relativeFrom="paragraph">
                  <wp:posOffset>36830</wp:posOffset>
                </wp:positionV>
                <wp:extent cx="1828800" cy="0"/>
                <wp:effectExtent l="0" t="0" r="0" b="0"/>
                <wp:wrapNone/>
                <wp:docPr id="30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86pt,2.9pt" to="329.95pt,2.9pt" stroked="f" o:allowincell="f" style="position:absolute;flip:x">
                <v:stroke color="#3465a4" joinstyle="round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0" distB="0" distL="114935" distR="114935" simplePos="0" locked="0" layoutInCell="0" allowOverlap="1" relativeHeight="43">
                <wp:simplePos x="0" y="0"/>
                <wp:positionH relativeFrom="column">
                  <wp:posOffset>1028700</wp:posOffset>
                </wp:positionH>
                <wp:positionV relativeFrom="paragraph">
                  <wp:posOffset>1270</wp:posOffset>
                </wp:positionV>
                <wp:extent cx="1710055" cy="335280"/>
                <wp:effectExtent l="1270" t="5080" r="0" b="22860"/>
                <wp:wrapNone/>
                <wp:docPr id="3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0000" cy="335160"/>
                        </a:xfrm>
                        <a:prstGeom prst="line">
                          <a:avLst/>
                        </a:prstGeom>
                        <a:ln w="9360">
                          <a:solidFill>
                            <a:srgbClr val="000000"/>
                          </a:solidFill>
                          <a:miter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81pt,0.1pt" to="215.6pt,26.45pt" stroked="t" o:allowincell="f" style="position:absolute">
                <v:stroke color="black" weight="9360" endarrow="block" endarrowwidth="medium" endarrowlength="medium" joinstyle="miter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22"/>
        <w:keepNext w:val="true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22"/>
        <w:keepNext w:val="true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  <w:lang w:val="ru-RU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ru-RU" w:eastAsia="ru-RU"/>
        </w:rPr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41">
                <wp:simplePos x="0" y="0"/>
                <wp:positionH relativeFrom="column">
                  <wp:posOffset>-352425</wp:posOffset>
                </wp:positionH>
                <wp:positionV relativeFrom="paragraph">
                  <wp:posOffset>48260</wp:posOffset>
                </wp:positionV>
                <wp:extent cx="2402205" cy="1141730"/>
                <wp:effectExtent l="0" t="0" r="76200" b="76200"/>
                <wp:wrapNone/>
                <wp:docPr id="32" name="Врезка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8405" cy="121793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  <a:effectLst>
                          <a:outerShdw dist="107315" dir="2700000">
                            <a:srgbClr val="808080"/>
                          </a:outerShdw>
                        </a:effectLst>
                      </wps:spPr>
                      <wps:txbx>
                        <w:txbxContent>
                          <w:p>
                            <w:pPr>
                              <w:pStyle w:val="Normal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pacing w:val="1"/>
                                <w:sz w:val="28"/>
                                <w:szCs w:val="28"/>
                              </w:rPr>
                              <w:t>Направление ответа заявителю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посредством сети «Интернет», мобильной или  почтовой связи</w:t>
                            </w:r>
                          </w:p>
                          <w:p>
                            <w:pPr>
                              <w:pStyle w:val="Normal"/>
                              <w:tabs>
                                <w:tab w:val="clear" w:pos="708"/>
                                <w:tab w:val="left" w:pos="1200" w:leader="none"/>
                              </w:tabs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pStyle w:val="Normal"/>
                              <w:tabs>
                                <w:tab w:val="clear" w:pos="708"/>
                                <w:tab w:val="left" w:pos="1200" w:leader="none"/>
                              </w:tabs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pStyle w:val="Normal"/>
                              <w:tabs>
                                <w:tab w:val="clear" w:pos="708"/>
                                <w:tab w:val="left" w:pos="1200" w:leader="none"/>
                              </w:tabs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pStyle w:val="Normal"/>
                              <w:tabs>
                                <w:tab w:val="clear" w:pos="708"/>
                                <w:tab w:val="left" w:pos="1200" w:leader="none"/>
                              </w:tabs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pStyle w:val="Normal"/>
                              <w:tabs>
                                <w:tab w:val="clear" w:pos="708"/>
                                <w:tab w:val="left" w:pos="1200" w:leader="none"/>
                              </w:tabs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-0;width:195.15pt;height:95.9pt;mso-wrap-distance-left:9.05pt;mso-wrap-distance-right:9.05pt;mso-wrap-distance-top:0pt;mso-wrap-distance-bottom:0pt;margin-top:3.8pt;mso-position-vertical-relative:text;margin-left:-27.75pt;mso-position-horizontal-relative:text">
                <v:shadow on="t" color="#808080" offset="6pt,6pt"/>
                <v:textbox>
                  <w:txbxContent>
                    <w:p>
                      <w:pPr>
                        <w:pStyle w:val="Normal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pacing w:val="1"/>
                          <w:sz w:val="28"/>
                          <w:szCs w:val="28"/>
                        </w:rPr>
                        <w:t>Направление ответа заявителю</w:t>
                      </w:r>
                      <w:r>
                        <w:rPr>
                          <w:sz w:val="28"/>
                          <w:szCs w:val="28"/>
                        </w:rPr>
                        <w:t xml:space="preserve"> посредством сети «Интернет», мобильной или  почтовой связи</w:t>
                      </w:r>
                    </w:p>
                    <w:p>
                      <w:pPr>
                        <w:pStyle w:val="Normal"/>
                        <w:tabs>
                          <w:tab w:val="clear" w:pos="708"/>
                          <w:tab w:val="left" w:pos="1200" w:leader="none"/>
                        </w:tabs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</w:r>
                    </w:p>
                    <w:p>
                      <w:pPr>
                        <w:pStyle w:val="Normal"/>
                        <w:tabs>
                          <w:tab w:val="clear" w:pos="708"/>
                          <w:tab w:val="left" w:pos="1200" w:leader="none"/>
                        </w:tabs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</w:r>
                    </w:p>
                    <w:p>
                      <w:pPr>
                        <w:pStyle w:val="Normal"/>
                        <w:tabs>
                          <w:tab w:val="clear" w:pos="708"/>
                          <w:tab w:val="left" w:pos="1200" w:leader="none"/>
                        </w:tabs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</w:r>
                    </w:p>
                    <w:p>
                      <w:pPr>
                        <w:pStyle w:val="Normal"/>
                        <w:tabs>
                          <w:tab w:val="clear" w:pos="708"/>
                          <w:tab w:val="left" w:pos="1200" w:leader="none"/>
                        </w:tabs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</w:r>
                    </w:p>
                    <w:p>
                      <w:pPr>
                        <w:pStyle w:val="Normal"/>
                        <w:tabs>
                          <w:tab w:val="clear" w:pos="708"/>
                          <w:tab w:val="left" w:pos="1200" w:leader="none"/>
                        </w:tabs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44">
                <wp:simplePos x="0" y="0"/>
                <wp:positionH relativeFrom="column">
                  <wp:posOffset>2505075</wp:posOffset>
                </wp:positionH>
                <wp:positionV relativeFrom="paragraph">
                  <wp:posOffset>102235</wp:posOffset>
                </wp:positionV>
                <wp:extent cx="2402205" cy="880110"/>
                <wp:effectExtent l="0" t="0" r="76200" b="76200"/>
                <wp:wrapNone/>
                <wp:docPr id="33" name="Врезка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8405" cy="95631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  <a:effectLst>
                          <a:outerShdw dist="107315" dir="2700000">
                            <a:srgbClr val="808080"/>
                          </a:outerShdw>
                        </a:effectLst>
                      </wps:spPr>
                      <wps:txbx>
                        <w:txbxContent>
                          <w:p>
                            <w:pPr>
                              <w:pStyle w:val="Normal"/>
                              <w:tabs>
                                <w:tab w:val="clear" w:pos="708"/>
                                <w:tab w:val="left" w:pos="1200" w:leader="none"/>
                              </w:tabs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pStyle w:val="Normal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Направление уведомления об отказе в предоставлении муниципальной услуги</w:t>
                            </w:r>
                          </w:p>
                          <w:p>
                            <w:pPr>
                              <w:pStyle w:val="Normal"/>
                              <w:tabs>
                                <w:tab w:val="clear" w:pos="708"/>
                                <w:tab w:val="left" w:pos="1200" w:leader="none"/>
                              </w:tabs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pStyle w:val="Normal"/>
                              <w:tabs>
                                <w:tab w:val="clear" w:pos="708"/>
                                <w:tab w:val="left" w:pos="1200" w:leader="none"/>
                              </w:tabs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pStyle w:val="Normal"/>
                              <w:tabs>
                                <w:tab w:val="clear" w:pos="708"/>
                                <w:tab w:val="left" w:pos="1200" w:leader="none"/>
                              </w:tabs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pStyle w:val="Normal"/>
                              <w:tabs>
                                <w:tab w:val="clear" w:pos="708"/>
                                <w:tab w:val="left" w:pos="1200" w:leader="none"/>
                              </w:tabs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pStyle w:val="Normal"/>
                              <w:tabs>
                                <w:tab w:val="clear" w:pos="708"/>
                                <w:tab w:val="left" w:pos="1200" w:leader="none"/>
                              </w:tabs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-0;width:195.15pt;height:75.3pt;mso-wrap-distance-left:9.05pt;mso-wrap-distance-right:9.05pt;mso-wrap-distance-top:0pt;mso-wrap-distance-bottom:0pt;margin-top:8.05pt;mso-position-vertical-relative:text;margin-left:197.25pt;mso-position-horizontal-relative:text">
                <v:shadow on="t" color="#808080" offset="6pt,6pt"/>
                <v:textbox>
                  <w:txbxContent>
                    <w:p>
                      <w:pPr>
                        <w:pStyle w:val="Normal"/>
                        <w:tabs>
                          <w:tab w:val="clear" w:pos="708"/>
                          <w:tab w:val="left" w:pos="1200" w:leader="none"/>
                        </w:tabs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</w:r>
                    </w:p>
                    <w:p>
                      <w:pPr>
                        <w:pStyle w:val="Normal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Направление уведомления об отказе в предоставлении муниципальной услуги</w:t>
                      </w:r>
                    </w:p>
                    <w:p>
                      <w:pPr>
                        <w:pStyle w:val="Normal"/>
                        <w:tabs>
                          <w:tab w:val="clear" w:pos="708"/>
                          <w:tab w:val="left" w:pos="1200" w:leader="none"/>
                        </w:tabs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</w:r>
                    </w:p>
                    <w:p>
                      <w:pPr>
                        <w:pStyle w:val="Normal"/>
                        <w:tabs>
                          <w:tab w:val="clear" w:pos="708"/>
                          <w:tab w:val="left" w:pos="1200" w:leader="none"/>
                        </w:tabs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</w:r>
                    </w:p>
                    <w:p>
                      <w:pPr>
                        <w:pStyle w:val="Normal"/>
                        <w:tabs>
                          <w:tab w:val="clear" w:pos="708"/>
                          <w:tab w:val="left" w:pos="1200" w:leader="none"/>
                        </w:tabs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</w:r>
                    </w:p>
                    <w:p>
                      <w:pPr>
                        <w:pStyle w:val="Normal"/>
                        <w:tabs>
                          <w:tab w:val="clear" w:pos="708"/>
                          <w:tab w:val="left" w:pos="1200" w:leader="none"/>
                        </w:tabs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</w:r>
                    </w:p>
                    <w:p>
                      <w:pPr>
                        <w:pStyle w:val="Normal"/>
                        <w:tabs>
                          <w:tab w:val="clear" w:pos="708"/>
                          <w:tab w:val="left" w:pos="1200" w:leader="none"/>
                        </w:tabs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tabs>
          <w:tab w:val="clear" w:pos="708"/>
          <w:tab w:val="left" w:pos="7335" w:leader="none"/>
        </w:tabs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567" w:hanging="0"/>
        <w:jc w:val="right"/>
        <w:rPr/>
      </w:pPr>
      <w:r>
        <w:rPr/>
        <w:t>Приложение 5</w:t>
      </w:r>
    </w:p>
    <w:p>
      <w:pPr>
        <w:pStyle w:val="Normal"/>
        <w:ind w:left="567" w:hanging="0"/>
        <w:jc w:val="right"/>
        <w:rPr/>
      </w:pPr>
      <w:r>
        <w:rPr/>
        <w:t xml:space="preserve">к Административному регламенту </w:t>
      </w:r>
    </w:p>
    <w:p>
      <w:pPr>
        <w:pStyle w:val="Normal"/>
        <w:ind w:left="567" w:hanging="0"/>
        <w:jc w:val="right"/>
        <w:rPr/>
      </w:pPr>
      <w:r>
        <w:rPr/>
        <w:t>по предоставлению муниципальной услуги</w:t>
      </w:r>
    </w:p>
    <w:p>
      <w:pPr>
        <w:pStyle w:val="ConsPlusNonformat"/>
        <w:widowControl/>
        <w:ind w:firstLine="709"/>
        <w:jc w:val="right"/>
        <w:rPr/>
      </w:pPr>
      <w:r>
        <w:rPr>
          <w:rFonts w:eastAsia="Courier New"/>
          <w:sz w:val="24"/>
          <w:szCs w:val="24"/>
        </w:rPr>
        <w:t xml:space="preserve"> </w:t>
      </w:r>
      <w:r>
        <w:rPr>
          <w:sz w:val="24"/>
          <w:szCs w:val="24"/>
        </w:rPr>
        <w:t>«</w:t>
      </w:r>
      <w:r>
        <w:rPr>
          <w:rFonts w:cs="Times New Roman" w:ascii="Times New Roman" w:hAnsi="Times New Roman"/>
          <w:sz w:val="24"/>
          <w:szCs w:val="24"/>
        </w:rPr>
        <w:t xml:space="preserve">Предоставление информации </w:t>
      </w:r>
      <w:r>
        <w:rPr>
          <w:rFonts w:cs="Times New Roman" w:ascii="Times New Roman" w:hAnsi="Times New Roman"/>
          <w:bCs/>
          <w:kern w:val="2"/>
          <w:sz w:val="24"/>
          <w:szCs w:val="24"/>
        </w:rPr>
        <w:t>о</w:t>
      </w:r>
      <w:r>
        <w:rPr>
          <w:rFonts w:cs="Times New Roman" w:ascii="Times New Roman" w:hAnsi="Times New Roman"/>
          <w:b/>
          <w:bCs/>
          <w:kern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bCs/>
          <w:kern w:val="2"/>
          <w:sz w:val="24"/>
          <w:szCs w:val="24"/>
        </w:rPr>
        <w:t>текущей</w:t>
      </w:r>
    </w:p>
    <w:p>
      <w:pPr>
        <w:pStyle w:val="ConsPlusNonformat"/>
        <w:widowControl/>
        <w:ind w:firstLine="709"/>
        <w:jc w:val="right"/>
        <w:rPr/>
      </w:pPr>
      <w:r>
        <w:rPr>
          <w:rFonts w:cs="Times New Roman" w:ascii="Times New Roman" w:hAnsi="Times New Roman"/>
          <w:bCs/>
          <w:kern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bCs/>
          <w:kern w:val="2"/>
          <w:sz w:val="24"/>
          <w:szCs w:val="24"/>
        </w:rPr>
        <w:t xml:space="preserve">успеваемости учащегося, ведение электронного </w:t>
      </w:r>
    </w:p>
    <w:p>
      <w:pPr>
        <w:pStyle w:val="ConsPlusNonformat"/>
        <w:widowControl/>
        <w:ind w:firstLine="709"/>
        <w:jc w:val="right"/>
        <w:rPr/>
      </w:pPr>
      <w:r>
        <w:rPr>
          <w:rFonts w:cs="Times New Roman" w:ascii="Times New Roman" w:hAnsi="Times New Roman"/>
          <w:bCs/>
          <w:kern w:val="2"/>
          <w:sz w:val="24"/>
          <w:szCs w:val="24"/>
        </w:rPr>
        <w:t>дневника и</w:t>
      </w:r>
      <w:r>
        <w:rPr>
          <w:rFonts w:cs="Times New Roman" w:ascii="Times New Roman" w:hAnsi="Times New Roman"/>
          <w:b/>
          <w:bCs/>
          <w:kern w:val="2"/>
          <w:sz w:val="24"/>
          <w:szCs w:val="24"/>
        </w:rPr>
        <w:t xml:space="preserve"> </w:t>
      </w:r>
      <w:r>
        <w:rPr>
          <w:rFonts w:cs="Times New Roman" w:ascii="Times New Roman" w:hAnsi="Times New Roman"/>
          <w:bCs/>
          <w:kern w:val="2"/>
          <w:sz w:val="24"/>
          <w:szCs w:val="24"/>
        </w:rPr>
        <w:t xml:space="preserve">электронного журнала успеваемости </w:t>
      </w:r>
    </w:p>
    <w:p>
      <w:pPr>
        <w:pStyle w:val="ConsPlusNonformat"/>
        <w:widowControl/>
        <w:ind w:firstLine="709"/>
        <w:jc w:val="right"/>
        <w:rPr/>
      </w:pPr>
      <w:r>
        <w:rPr>
          <w:rFonts w:cs="Times New Roman" w:ascii="Times New Roman" w:hAnsi="Times New Roman"/>
          <w:bCs/>
          <w:kern w:val="2"/>
          <w:sz w:val="24"/>
          <w:szCs w:val="24"/>
        </w:rPr>
        <w:t>в муниципальных  общеобразовательных</w:t>
      </w:r>
      <w:r>
        <w:rPr>
          <w:rFonts w:cs="Times New Roman" w:ascii="Times New Roman" w:hAnsi="Times New Roman"/>
          <w:bCs/>
          <w:kern w:val="2"/>
          <w:sz w:val="28"/>
          <w:szCs w:val="28"/>
        </w:rPr>
        <w:t xml:space="preserve"> </w:t>
      </w:r>
      <w:r>
        <w:rPr>
          <w:rFonts w:cs="Times New Roman" w:ascii="Times New Roman" w:hAnsi="Times New Roman"/>
          <w:bCs/>
          <w:kern w:val="2"/>
          <w:sz w:val="24"/>
          <w:szCs w:val="24"/>
        </w:rPr>
        <w:t xml:space="preserve">организациях, </w:t>
      </w:r>
    </w:p>
    <w:p>
      <w:pPr>
        <w:pStyle w:val="ConsPlusNonformat"/>
        <w:widowControl/>
        <w:ind w:firstLine="709"/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расположенных на территории </w:t>
      </w:r>
      <w:r>
        <w:rPr>
          <w:rFonts w:cs="Times New Roman" w:ascii="Times New Roman" w:hAnsi="Times New Roman"/>
          <w:i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муниципального </w:t>
      </w:r>
    </w:p>
    <w:p>
      <w:pPr>
        <w:pStyle w:val="ConsPlusNonformat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образования «Город Донецк»</w:t>
      </w:r>
    </w:p>
    <w:p>
      <w:pPr>
        <w:pStyle w:val="Style2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Style24"/>
        <w:rPr>
          <w:sz w:val="28"/>
          <w:szCs w:val="28"/>
        </w:rPr>
      </w:pPr>
      <w:r>
        <w:rPr>
          <w:sz w:val="28"/>
          <w:szCs w:val="28"/>
        </w:rPr>
        <w:t> </w:t>
      </w:r>
    </w:p>
    <w:p>
      <w:pPr>
        <w:pStyle w:val="Style24"/>
        <w:jc w:val="center"/>
        <w:rPr>
          <w:sz w:val="28"/>
          <w:szCs w:val="28"/>
        </w:rPr>
      </w:pPr>
      <w:r>
        <w:rPr>
          <w:sz w:val="28"/>
          <w:szCs w:val="28"/>
        </w:rPr>
        <w:t>Форма уведомления заявителю</w:t>
      </w:r>
    </w:p>
    <w:p>
      <w:pPr>
        <w:pStyle w:val="Style24"/>
        <w:jc w:val="center"/>
        <w:rPr>
          <w:sz w:val="28"/>
          <w:szCs w:val="28"/>
        </w:rPr>
      </w:pPr>
      <w:r>
        <w:rPr>
          <w:sz w:val="28"/>
          <w:szCs w:val="28"/>
        </w:rPr>
        <w:t>об отказе в предоставлении муниципальной услуги</w:t>
      </w:r>
    </w:p>
    <w:p>
      <w:pPr>
        <w:pStyle w:val="Style24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4"/>
        <w:jc w:val="center"/>
        <w:rPr>
          <w:sz w:val="28"/>
          <w:szCs w:val="28"/>
        </w:rPr>
      </w:pPr>
      <w:r>
        <w:rPr>
          <w:sz w:val="28"/>
          <w:szCs w:val="28"/>
        </w:rPr>
        <w:t>УВЕДОМЛЕНИЕ</w:t>
      </w:r>
    </w:p>
    <w:p>
      <w:pPr>
        <w:pStyle w:val="Style24"/>
        <w:rPr>
          <w:sz w:val="28"/>
          <w:szCs w:val="28"/>
        </w:rPr>
      </w:pPr>
      <w:r>
        <w:rPr>
          <w:sz w:val="28"/>
          <w:szCs w:val="28"/>
        </w:rPr>
        <w:t> </w:t>
      </w:r>
    </w:p>
    <w:tbl>
      <w:tblPr>
        <w:tblW w:w="9571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56"/>
        <w:gridCol w:w="6515"/>
      </w:tblGrid>
      <w:tr>
        <w:trPr/>
        <w:tc>
          <w:tcPr>
            <w:tcW w:w="3056" w:type="dxa"/>
            <w:tcBorders/>
          </w:tcPr>
          <w:p>
            <w:pPr>
              <w:pStyle w:val="Style2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Уважаемый (ая)</w:t>
            </w:r>
          </w:p>
        </w:tc>
        <w:tc>
          <w:tcPr>
            <w:tcW w:w="6515" w:type="dxa"/>
            <w:tcBorders>
              <w:bottom w:val="single" w:sz="8" w:space="0" w:color="000000"/>
            </w:tcBorders>
          </w:tcPr>
          <w:p>
            <w:pPr>
              <w:pStyle w:val="Style2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</w:tr>
      <w:tr>
        <w:trPr/>
        <w:tc>
          <w:tcPr>
            <w:tcW w:w="3056" w:type="dxa"/>
            <w:tcBorders/>
          </w:tcPr>
          <w:p>
            <w:pPr>
              <w:pStyle w:val="Style2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6515" w:type="dxa"/>
            <w:tcBorders/>
          </w:tcPr>
          <w:p>
            <w:pPr>
              <w:pStyle w:val="Style24"/>
              <w:rPr>
                <w:sz w:val="28"/>
                <w:szCs w:val="28"/>
              </w:rPr>
            </w:pPr>
            <w:r>
              <w:rPr>
                <w:sz w:val="28"/>
                <w:szCs w:val="28"/>
                <w:vertAlign w:val="superscript"/>
              </w:rPr>
              <w:t xml:space="preserve">                                                   </w:t>
            </w:r>
            <w:r>
              <w:rPr>
                <w:sz w:val="28"/>
                <w:szCs w:val="28"/>
                <w:vertAlign w:val="superscript"/>
              </w:rPr>
              <w:t>(ФИО заявителя)</w:t>
            </w:r>
          </w:p>
        </w:tc>
      </w:tr>
    </w:tbl>
    <w:p>
      <w:pPr>
        <w:pStyle w:val="Style24"/>
        <w:jc w:val="both"/>
        <w:rPr>
          <w:sz w:val="28"/>
          <w:szCs w:val="28"/>
        </w:rPr>
      </w:pPr>
      <w:r>
        <w:rPr>
          <w:sz w:val="28"/>
          <w:szCs w:val="28"/>
        </w:rPr>
        <w:t>Уведомляю о том, что на основании Вашего заявления от _____________ Вам не может быть представлена муниципальная услуга по предоставлению информации о текущей успеваемости учащегося по следующим причинам:</w:t>
      </w:r>
    </w:p>
    <w:tbl>
      <w:tblPr>
        <w:tblW w:w="9571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71"/>
      </w:tblGrid>
      <w:tr>
        <w:trPr/>
        <w:tc>
          <w:tcPr>
            <w:tcW w:w="9571" w:type="dxa"/>
            <w:tcBorders>
              <w:bottom w:val="single" w:sz="8" w:space="0" w:color="000000"/>
            </w:tcBorders>
          </w:tcPr>
          <w:p>
            <w:pPr>
              <w:pStyle w:val="Style2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</w:tr>
      <w:tr>
        <w:trPr/>
        <w:tc>
          <w:tcPr>
            <w:tcW w:w="9571" w:type="dxa"/>
            <w:tcBorders>
              <w:bottom w:val="single" w:sz="8" w:space="0" w:color="000000"/>
            </w:tcBorders>
          </w:tcPr>
          <w:p>
            <w:pPr>
              <w:pStyle w:val="Style24"/>
              <w:rPr>
                <w:sz w:val="28"/>
                <w:szCs w:val="28"/>
              </w:rPr>
            </w:pPr>
            <w:r>
              <w:rPr>
                <w:sz w:val="28"/>
                <w:szCs w:val="28"/>
                <w:vertAlign w:val="superscript"/>
              </w:rPr>
              <w:t xml:space="preserve">                                                                            </w:t>
            </w:r>
            <w:r>
              <w:rPr>
                <w:sz w:val="28"/>
                <w:szCs w:val="28"/>
                <w:vertAlign w:val="superscript"/>
              </w:rPr>
              <w:t>(указать причину отказа)</w:t>
            </w:r>
          </w:p>
        </w:tc>
      </w:tr>
    </w:tbl>
    <w:p>
      <w:pPr>
        <w:pStyle w:val="Style24"/>
        <w:rPr>
          <w:sz w:val="28"/>
          <w:szCs w:val="28"/>
        </w:rPr>
      </w:pPr>
      <w:r>
        <w:rPr>
          <w:sz w:val="28"/>
          <w:szCs w:val="28"/>
        </w:rPr>
        <w:t> </w:t>
      </w:r>
    </w:p>
    <w:p>
      <w:pPr>
        <w:pStyle w:val="Style24"/>
        <w:rPr>
          <w:sz w:val="28"/>
          <w:szCs w:val="28"/>
        </w:rPr>
      </w:pPr>
      <w:r>
        <w:rPr>
          <w:sz w:val="28"/>
          <w:szCs w:val="28"/>
        </w:rPr>
        <w:t> </w:t>
      </w:r>
    </w:p>
    <w:p>
      <w:pPr>
        <w:pStyle w:val="Style24"/>
        <w:rPr>
          <w:sz w:val="28"/>
          <w:szCs w:val="28"/>
        </w:rPr>
      </w:pPr>
      <w:r>
        <w:rPr>
          <w:sz w:val="28"/>
          <w:szCs w:val="28"/>
        </w:rPr>
        <w:t>Дата _______________</w:t>
      </w:r>
    </w:p>
    <w:p>
      <w:pPr>
        <w:pStyle w:val="Style24"/>
        <w:rPr>
          <w:sz w:val="28"/>
          <w:szCs w:val="28"/>
        </w:rPr>
      </w:pPr>
      <w:r>
        <w:rPr>
          <w:sz w:val="28"/>
          <w:szCs w:val="28"/>
        </w:rPr>
        <w:t>Исполнитель ________________                                        Подпись ___________</w:t>
      </w:r>
    </w:p>
    <w:p>
      <w:pPr>
        <w:pStyle w:val="Style24"/>
        <w:rPr>
          <w:sz w:val="28"/>
          <w:szCs w:val="28"/>
        </w:rPr>
      </w:pPr>
      <w:r>
        <w:rPr>
          <w:sz w:val="28"/>
          <w:szCs w:val="28"/>
        </w:rPr>
        <w:t>Директор ___________________                                        Подпись ___________</w:t>
      </w:r>
    </w:p>
    <w:p>
      <w:pPr>
        <w:pStyle w:val="Style24"/>
        <w:rPr>
          <w:sz w:val="28"/>
          <w:szCs w:val="28"/>
        </w:rPr>
      </w:pPr>
      <w:r>
        <w:rPr>
          <w:sz w:val="28"/>
          <w:szCs w:val="28"/>
        </w:rPr>
        <w:t>М.П.</w:t>
      </w:r>
    </w:p>
    <w:p>
      <w:pPr>
        <w:pStyle w:val="Style24"/>
        <w:jc w:val="right"/>
        <w:rPr>
          <w:b/>
          <w:b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</w:r>
    </w:p>
    <w:p>
      <w:pPr>
        <w:pStyle w:val="Normal"/>
        <w:ind w:left="567" w:hanging="0"/>
        <w:jc w:val="right"/>
        <w:rPr>
          <w:b/>
          <w:b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</w:r>
    </w:p>
    <w:p>
      <w:pPr>
        <w:pStyle w:val="Normal"/>
        <w:ind w:left="567" w:hanging="0"/>
        <w:jc w:val="right"/>
        <w:rPr/>
      </w:pPr>
      <w:r>
        <w:rPr/>
      </w:r>
    </w:p>
    <w:p>
      <w:pPr>
        <w:pStyle w:val="Normal"/>
        <w:ind w:left="567" w:hanging="0"/>
        <w:jc w:val="right"/>
        <w:rPr/>
      </w:pPr>
      <w:r>
        <w:rPr/>
      </w:r>
    </w:p>
    <w:p>
      <w:pPr>
        <w:pStyle w:val="Normal"/>
        <w:ind w:left="567" w:hanging="0"/>
        <w:jc w:val="right"/>
        <w:rPr/>
      </w:pPr>
      <w:r>
        <w:rPr/>
      </w:r>
    </w:p>
    <w:p>
      <w:pPr>
        <w:pStyle w:val="Normal"/>
        <w:ind w:left="567" w:hanging="0"/>
        <w:jc w:val="right"/>
        <w:rPr/>
      </w:pPr>
      <w:r>
        <w:rPr/>
      </w:r>
    </w:p>
    <w:p>
      <w:pPr>
        <w:pStyle w:val="Normal"/>
        <w:ind w:left="567" w:hanging="0"/>
        <w:jc w:val="right"/>
        <w:rPr/>
      </w:pPr>
      <w:r>
        <w:rPr/>
      </w:r>
    </w:p>
    <w:p>
      <w:pPr>
        <w:pStyle w:val="Normal"/>
        <w:ind w:left="567" w:hanging="0"/>
        <w:jc w:val="right"/>
        <w:rPr/>
      </w:pPr>
      <w:r>
        <w:rPr/>
      </w:r>
    </w:p>
    <w:p>
      <w:pPr>
        <w:pStyle w:val="Normal"/>
        <w:ind w:left="567" w:hanging="0"/>
        <w:jc w:val="right"/>
        <w:rPr/>
      </w:pPr>
      <w:r>
        <w:rPr/>
      </w:r>
    </w:p>
    <w:p>
      <w:pPr>
        <w:pStyle w:val="Normal"/>
        <w:ind w:left="567" w:hanging="0"/>
        <w:jc w:val="right"/>
        <w:rPr/>
      </w:pPr>
      <w:r>
        <w:rPr/>
      </w:r>
    </w:p>
    <w:p>
      <w:pPr>
        <w:pStyle w:val="Normal"/>
        <w:ind w:left="567" w:hanging="0"/>
        <w:jc w:val="right"/>
        <w:rPr/>
      </w:pPr>
      <w:r>
        <w:rPr/>
      </w:r>
    </w:p>
    <w:p>
      <w:pPr>
        <w:pStyle w:val="Normal"/>
        <w:ind w:left="567" w:hanging="0"/>
        <w:jc w:val="right"/>
        <w:rPr/>
      </w:pPr>
      <w:r>
        <w:rPr/>
      </w:r>
    </w:p>
    <w:p>
      <w:pPr>
        <w:pStyle w:val="Normal"/>
        <w:ind w:left="567" w:hanging="0"/>
        <w:jc w:val="right"/>
        <w:rPr/>
      </w:pPr>
      <w:r>
        <w:rPr/>
      </w:r>
    </w:p>
    <w:p>
      <w:pPr>
        <w:pStyle w:val="Normal"/>
        <w:ind w:left="567" w:hanging="0"/>
        <w:jc w:val="right"/>
        <w:rPr/>
      </w:pPr>
      <w:r>
        <w:rPr/>
      </w:r>
    </w:p>
    <w:p>
      <w:pPr>
        <w:pStyle w:val="Normal"/>
        <w:ind w:left="567" w:hanging="0"/>
        <w:jc w:val="right"/>
        <w:rPr/>
      </w:pPr>
      <w:r>
        <w:rPr/>
      </w:r>
    </w:p>
    <w:p>
      <w:pPr>
        <w:pStyle w:val="Normal"/>
        <w:ind w:left="567" w:hanging="0"/>
        <w:jc w:val="right"/>
        <w:rPr/>
      </w:pPr>
      <w:r>
        <w:rPr/>
      </w:r>
    </w:p>
    <w:p>
      <w:pPr>
        <w:pStyle w:val="Normal"/>
        <w:ind w:left="567" w:hanging="0"/>
        <w:jc w:val="right"/>
        <w:rPr/>
      </w:pPr>
      <w:r>
        <w:rPr/>
      </w:r>
    </w:p>
    <w:p>
      <w:pPr>
        <w:pStyle w:val="Normal"/>
        <w:ind w:left="567" w:hanging="0"/>
        <w:jc w:val="right"/>
        <w:rPr/>
      </w:pPr>
      <w:r>
        <w:rPr/>
      </w:r>
    </w:p>
    <w:p>
      <w:pPr>
        <w:pStyle w:val="Normal"/>
        <w:numPr>
          <w:ilvl w:val="0"/>
          <w:numId w:val="0"/>
        </w:numPr>
        <w:autoSpaceDE w:val="false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5"/>
        <w:spacing w:lineRule="auto" w:line="240" w:before="0" w:after="0"/>
        <w:ind w:left="0" w:hanging="0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280" w:after="28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</w:r>
    </w:p>
    <w:p>
      <w:pPr>
        <w:pStyle w:val="Normal"/>
        <w:ind w:left="360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autoSpaceDE w:val="false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right"/>
        <w:rPr>
          <w:sz w:val="28"/>
          <w:szCs w:val="28"/>
        </w:rPr>
      </w:pPr>
      <w:r>
        <w:rPr>
          <w:sz w:val="28"/>
          <w:szCs w:val="28"/>
        </w:rPr>
      </w:r>
    </w:p>
    <w:sectPr>
      <w:footerReference w:type="default" r:id="rId16"/>
      <w:type w:val="nextPage"/>
      <w:pgSz w:w="11906" w:h="16838"/>
      <w:pgMar w:left="1701" w:right="850" w:gutter="0" w:header="0" w:top="1134" w:footer="708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modern"/>
    <w:pitch w:val="default"/>
  </w:font>
  <w:font w:name="Wingdings">
    <w:charset w:val="02"/>
    <w:family w:val="auto"/>
    <w:pitch w:val="variable"/>
  </w:font>
  <w:font w:name="Arial Unicode MS">
    <w:charset w:val="80"/>
    <w:family w:val="swiss"/>
    <w:pitch w:val="variable"/>
  </w:font>
  <w:font w:name="Calibri">
    <w:altName w:val="Arial"/>
    <w:charset w:val="cc"/>
    <w:family w:val="swiss"/>
    <w:pitch w:val="variable"/>
  </w:font>
  <w:font w:name="Tahoma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swiss"/>
    <w:pitch w:val="variable"/>
  </w:font>
  <w:font w:name="Times New Roman CYR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9"/>
      <w:ind w:right="360" w:hanging="0"/>
      <w:rPr/>
    </w:pPr>
    <w:r>
      <w:rPr>
        <w:sz w:val="20"/>
        <w:szCs w:val="20"/>
      </w:rPr>
      <w:t>П</w:t>
    </w:r>
    <w:r>
      <w:rPr>
        <w:sz w:val="20"/>
        <w:szCs w:val="20"/>
        <w:lang w:val="ru-RU"/>
      </w:rPr>
      <w:t>4м16-3.</w:t>
    </w:r>
    <w:r>
      <w:rPr>
        <w:sz w:val="20"/>
        <w:szCs w:val="20"/>
      </w:rPr>
      <w:t>007005000000</w:t>
    </w:r>
    <w:r>
      <mc:AlternateContent>
        <mc:Choice Requires="wps">
          <w:drawing>
            <wp:anchor behindDoc="0" distT="0" distB="0" distL="0" distR="0" simplePos="0" locked="0" layoutInCell="0" allowOverlap="1" relativeHeight="15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53035" cy="175260"/>
              <wp:effectExtent l="0" t="0" r="0" b="0"/>
              <wp:wrapSquare wrapText="largest"/>
              <wp:docPr id="2" name="Врезка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3035" cy="17526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Style29"/>
                            <w:rPr>
                              <w:rStyle w:val="Style17"/>
                            </w:rPr>
                          </w:pPr>
                          <w:r>
                            <w:rPr>
                              <w:rStyle w:val="Style17"/>
                            </w:rPr>
                            <w:fldChar w:fldCharType="begin"/>
                          </w:r>
                          <w:r>
                            <w:rPr>
                              <w:rStyle w:val="Style17"/>
                            </w:rPr>
                            <w:instrText xml:space="preserve"> PAGE </w:instrText>
                          </w:r>
                          <w:r>
                            <w:rPr>
                              <w:rStyle w:val="Style17"/>
                            </w:rPr>
                            <w:fldChar w:fldCharType="separate"/>
                          </w:r>
                          <w:r>
                            <w:rPr>
                              <w:rStyle w:val="Style17"/>
                            </w:rPr>
                            <w:t>13</w:t>
                          </w:r>
                          <w:r>
                            <w:rPr>
                              <w:rStyle w:val="Style17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-0;width:12.05pt;height:13.8pt;mso-wrap-distance-left:0pt;mso-wrap-distance-right:0pt;mso-wrap-distance-top:0pt;mso-wrap-distance-bottom:0pt;margin-top:0.05pt;mso-position-vertical-relative:text;margin-left:484pt;mso-position-horizontal:right;mso-position-horizontal-relative:margin">
              <v:fill opacity="0f"/>
              <v:textbox inset="0in,0in,0in,0in">
                <w:txbxContent>
                  <w:p>
                    <w:pPr>
                      <w:pStyle w:val="Style29"/>
                      <w:rPr>
                        <w:rStyle w:val="Style17"/>
                      </w:rPr>
                    </w:pPr>
                    <w:r>
                      <w:rPr>
                        <w:rStyle w:val="Style17"/>
                      </w:rPr>
                      <w:fldChar w:fldCharType="begin"/>
                    </w:r>
                    <w:r>
                      <w:rPr>
                        <w:rStyle w:val="Style17"/>
                      </w:rPr>
                      <w:instrText xml:space="preserve"> PAGE </w:instrText>
                    </w:r>
                    <w:r>
                      <w:rPr>
                        <w:rStyle w:val="Style17"/>
                      </w:rPr>
                      <w:fldChar w:fldCharType="separate"/>
                    </w:r>
                    <w:r>
                      <w:rPr>
                        <w:rStyle w:val="Style17"/>
                      </w:rPr>
                      <w:t>13</w:t>
                    </w:r>
                    <w:r>
                      <w:rPr>
                        <w:rStyle w:val="Style17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9"/>
      <w:ind w:right="360" w:hanging="0"/>
      <w:rPr/>
    </w:pPr>
    <w:r>
      <w:rPr>
        <w:sz w:val="20"/>
        <w:szCs w:val="20"/>
      </w:rPr>
      <w:t>П</w:t>
    </w:r>
    <w:r>
      <w:rPr>
        <w:sz w:val="20"/>
        <w:szCs w:val="20"/>
        <w:lang w:val="ru-RU"/>
      </w:rPr>
      <w:t>4м16-3.</w:t>
    </w:r>
    <w:r>
      <w:rPr>
        <w:sz w:val="20"/>
        <w:szCs w:val="20"/>
      </w:rPr>
      <w:t>007005000000</w:t>
    </w:r>
    <w:r>
      <mc:AlternateContent>
        <mc:Choice Requires="wps">
          <w:drawing>
            <wp:anchor behindDoc="0" distT="0" distB="0" distL="0" distR="0" simplePos="0" locked="0" layoutInCell="0" allowOverlap="1" relativeHeight="46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53035" cy="175260"/>
              <wp:effectExtent l="0" t="0" r="0" b="0"/>
              <wp:wrapSquare wrapText="largest"/>
              <wp:docPr id="3" name="Врезка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3035" cy="17526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Style29"/>
                            <w:rPr/>
                          </w:pPr>
                          <w:r>
                            <w:rPr>
                              <w:rStyle w:val="Style17"/>
                            </w:rPr>
                            <w:fldChar w:fldCharType="begin"/>
                          </w:r>
                          <w:r>
                            <w:rPr>
                              <w:rStyle w:val="Style17"/>
                            </w:rPr>
                            <w:instrText xml:space="preserve"> PAGE </w:instrText>
                          </w:r>
                          <w:r>
                            <w:rPr>
                              <w:rStyle w:val="Style17"/>
                            </w:rPr>
                            <w:fldChar w:fldCharType="separate"/>
                          </w:r>
                          <w:r>
                            <w:rPr>
                              <w:rStyle w:val="Style17"/>
                            </w:rPr>
                            <w:t>15</w:t>
                          </w:r>
                          <w:r>
                            <w:rPr>
                              <w:rStyle w:val="Style17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-0;width:12.05pt;height:13.8pt;mso-wrap-distance-left:0pt;mso-wrap-distance-right:0pt;mso-wrap-distance-top:0pt;mso-wrap-distance-bottom:0pt;margin-top:0.05pt;mso-position-vertical-relative:text;margin-left:716.45pt;mso-position-horizontal:right;mso-position-horizontal-relative:margin">
              <v:fill opacity="0f"/>
              <v:textbox inset="0in,0in,0in,0in">
                <w:txbxContent>
                  <w:p>
                    <w:pPr>
                      <w:pStyle w:val="Style29"/>
                      <w:rPr/>
                    </w:pPr>
                    <w:r>
                      <w:rPr>
                        <w:rStyle w:val="Style17"/>
                      </w:rPr>
                      <w:fldChar w:fldCharType="begin"/>
                    </w:r>
                    <w:r>
                      <w:rPr>
                        <w:rStyle w:val="Style17"/>
                      </w:rPr>
                      <w:instrText xml:space="preserve"> PAGE </w:instrText>
                    </w:r>
                    <w:r>
                      <w:rPr>
                        <w:rStyle w:val="Style17"/>
                      </w:rPr>
                      <w:fldChar w:fldCharType="separate"/>
                    </w:r>
                    <w:r>
                      <w:rPr>
                        <w:rStyle w:val="Style17"/>
                      </w:rPr>
                      <w:t>15</w:t>
                    </w:r>
                    <w:r>
                      <w:rPr>
                        <w:rStyle w:val="Style17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9"/>
      <w:ind w:right="360" w:hanging="0"/>
      <w:rPr/>
    </w:pPr>
    <w:r>
      <w:rPr>
        <w:sz w:val="20"/>
        <w:szCs w:val="20"/>
      </w:rPr>
      <w:t>П</w:t>
    </w:r>
    <w:r>
      <w:rPr>
        <w:sz w:val="20"/>
        <w:szCs w:val="20"/>
        <w:lang w:val="ru-RU"/>
      </w:rPr>
      <w:t>4м16-3.</w:t>
    </w:r>
    <w:r>
      <w:rPr>
        <w:sz w:val="20"/>
        <w:szCs w:val="20"/>
      </w:rPr>
      <w:t>007005000000</w:t>
    </w:r>
    <w:r>
      <mc:AlternateContent>
        <mc:Choice Requires="wps">
          <w:drawing>
            <wp:anchor behindDoc="0" distT="0" distB="0" distL="0" distR="0" simplePos="0" locked="0" layoutInCell="0" allowOverlap="1" relativeHeight="48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53035" cy="175260"/>
              <wp:effectExtent l="0" t="0" r="0" b="0"/>
              <wp:wrapSquare wrapText="largest"/>
              <wp:docPr id="4" name="Врезка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3035" cy="17526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Style29"/>
                            <w:rPr/>
                          </w:pPr>
                          <w:r>
                            <w:rPr>
                              <w:rStyle w:val="Style17"/>
                            </w:rPr>
                            <w:fldChar w:fldCharType="begin"/>
                          </w:r>
                          <w:r>
                            <w:rPr>
                              <w:rStyle w:val="Style17"/>
                            </w:rPr>
                            <w:instrText xml:space="preserve"> PAGE </w:instrText>
                          </w:r>
                          <w:r>
                            <w:rPr>
                              <w:rStyle w:val="Style17"/>
                            </w:rPr>
                            <w:fldChar w:fldCharType="separate"/>
                          </w:r>
                          <w:r>
                            <w:rPr>
                              <w:rStyle w:val="Style17"/>
                            </w:rPr>
                            <w:t>17</w:t>
                          </w:r>
                          <w:r>
                            <w:rPr>
                              <w:rStyle w:val="Style17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-0;width:12.05pt;height:13.8pt;mso-wrap-distance-left:0pt;mso-wrap-distance-right:0pt;mso-wrap-distance-top:0pt;mso-wrap-distance-bottom:0pt;margin-top:0.05pt;mso-position-vertical-relative:text;margin-left:455.7pt;mso-position-horizontal:right;mso-position-horizontal-relative:margin">
              <v:fill opacity="0f"/>
              <v:textbox inset="0in,0in,0in,0in">
                <w:txbxContent>
                  <w:p>
                    <w:pPr>
                      <w:pStyle w:val="Style29"/>
                      <w:rPr/>
                    </w:pPr>
                    <w:r>
                      <w:rPr>
                        <w:rStyle w:val="Style17"/>
                      </w:rPr>
                      <w:fldChar w:fldCharType="begin"/>
                    </w:r>
                    <w:r>
                      <w:rPr>
                        <w:rStyle w:val="Style17"/>
                      </w:rPr>
                      <w:instrText xml:space="preserve"> PAGE </w:instrText>
                    </w:r>
                    <w:r>
                      <w:rPr>
                        <w:rStyle w:val="Style17"/>
                      </w:rPr>
                      <w:fldChar w:fldCharType="separate"/>
                    </w:r>
                    <w:r>
                      <w:rPr>
                        <w:rStyle w:val="Style17"/>
                      </w:rPr>
                      <w:t>17</w:t>
                    </w:r>
                    <w:r>
                      <w:rPr>
                        <w:rStyle w:val="Style17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9"/>
      <w:ind w:right="360" w:hanging="0"/>
      <w:rPr/>
    </w:pPr>
    <w:r>
      <w:rPr>
        <w:sz w:val="20"/>
        <w:szCs w:val="20"/>
      </w:rPr>
      <w:t>П</w:t>
    </w:r>
    <w:r>
      <w:rPr>
        <w:sz w:val="20"/>
        <w:szCs w:val="20"/>
        <w:lang w:val="ru-RU"/>
      </w:rPr>
      <w:t>4м16-3.</w:t>
    </w:r>
    <w:r>
      <w:rPr>
        <w:sz w:val="20"/>
        <w:szCs w:val="20"/>
      </w:rPr>
      <w:t>007005000000</w:t>
    </w:r>
    <w:r>
      <mc:AlternateContent>
        <mc:Choice Requires="wps">
          <w:drawing>
            <wp:anchor behindDoc="0" distT="0" distB="0" distL="0" distR="0" simplePos="0" locked="0" layoutInCell="0" allowOverlap="1" relativeHeight="51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53035" cy="175260"/>
              <wp:effectExtent l="0" t="0" r="0" b="0"/>
              <wp:wrapSquare wrapText="largest"/>
              <wp:docPr id="34" name="Врезка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3035" cy="17526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Style29"/>
                            <w:rPr/>
                          </w:pPr>
                          <w:r>
                            <w:rPr>
                              <w:rStyle w:val="Style17"/>
                            </w:rPr>
                            <w:fldChar w:fldCharType="begin"/>
                          </w:r>
                          <w:r>
                            <w:rPr>
                              <w:rStyle w:val="Style17"/>
                            </w:rPr>
                            <w:instrText xml:space="preserve"> PAGE </w:instrText>
                          </w:r>
                          <w:r>
                            <w:rPr>
                              <w:rStyle w:val="Style17"/>
                            </w:rPr>
                            <w:fldChar w:fldCharType="separate"/>
                          </w:r>
                          <w:r>
                            <w:rPr>
                              <w:rStyle w:val="Style17"/>
                            </w:rPr>
                            <w:t>20</w:t>
                          </w:r>
                          <w:r>
                            <w:rPr>
                              <w:rStyle w:val="Style17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-0;width:12.05pt;height:13.8pt;mso-wrap-distance-left:0pt;mso-wrap-distance-right:0pt;mso-wrap-distance-top:0pt;mso-wrap-distance-bottom:0pt;margin-top:0.05pt;mso-position-vertical-relative:text;margin-left:455.7pt;mso-position-horizontal:right;mso-position-horizontal-relative:margin">
              <v:fill opacity="0f"/>
              <v:textbox inset="0in,0in,0in,0in">
                <w:txbxContent>
                  <w:p>
                    <w:pPr>
                      <w:pStyle w:val="Style29"/>
                      <w:rPr/>
                    </w:pPr>
                    <w:r>
                      <w:rPr>
                        <w:rStyle w:val="Style17"/>
                      </w:rPr>
                      <w:fldChar w:fldCharType="begin"/>
                    </w:r>
                    <w:r>
                      <w:rPr>
                        <w:rStyle w:val="Style17"/>
                      </w:rPr>
                      <w:instrText xml:space="preserve"> PAGE </w:instrText>
                    </w:r>
                    <w:r>
                      <w:rPr>
                        <w:rStyle w:val="Style17"/>
                      </w:rPr>
                      <w:fldChar w:fldCharType="separate"/>
                    </w:r>
                    <w:r>
                      <w:rPr>
                        <w:rStyle w:val="Style17"/>
                      </w:rPr>
                      <w:t>20</w:t>
                    </w:r>
                    <w:r>
                      <w:rPr>
                        <w:rStyle w:val="Style17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Times New Roman" w:hAnsi="Times New Roman" w:eastAsia="Times New Roman" w:cs="Times New Roman"/>
      <w:color w:val="auto"/>
      <w:sz w:val="24"/>
      <w:szCs w:val="24"/>
      <w:lang w:val="ru-RU" w:bidi="ar-SA" w:eastAsia="zh-C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autoSpaceDE w:val="false"/>
      <w:jc w:val="center"/>
      <w:outlineLvl w:val="0"/>
    </w:pPr>
    <w:rPr>
      <w:b/>
      <w:bCs/>
      <w:sz w:val="40"/>
      <w:szCs w:val="40"/>
    </w:rPr>
  </w:style>
  <w:style w:type="character" w:styleId="WW8Num1z0">
    <w:name w:val="WW8Num1z0"/>
    <w:qFormat/>
    <w:rPr/>
  </w:style>
  <w:style w:type="character" w:styleId="WW8Num2z0">
    <w:name w:val="WW8Num2z0"/>
    <w:qFormat/>
    <w:rPr/>
  </w:style>
  <w:style w:type="character" w:styleId="WW8Num3z0">
    <w:name w:val="WW8Num3z0"/>
    <w:qFormat/>
    <w:rPr/>
  </w:style>
  <w:style w:type="character" w:styleId="WW8Num4z0">
    <w:name w:val="WW8Num4z0"/>
    <w:qFormat/>
    <w:rPr>
      <w:rFonts w:ascii="Times New Roman" w:hAnsi="Times New Roman" w:eastAsia="Times New Roman" w:cs="Times New Roman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2">
    <w:name w:val="WW8Num4z2"/>
    <w:qFormat/>
    <w:rPr>
      <w:rFonts w:ascii="Wingdings" w:hAnsi="Wingdings" w:cs="Wingdings"/>
    </w:rPr>
  </w:style>
  <w:style w:type="character" w:styleId="WW8Num4z3">
    <w:name w:val="WW8Num4z3"/>
    <w:qFormat/>
    <w:rPr>
      <w:rFonts w:ascii="Symbol" w:hAnsi="Symbol" w:cs="Symbol"/>
    </w:rPr>
  </w:style>
  <w:style w:type="character" w:styleId="Style13">
    <w:name w:val="Основной шрифт абзаца"/>
    <w:qFormat/>
    <w:rPr/>
  </w:style>
  <w:style w:type="character" w:styleId="Style14">
    <w:name w:val="Интернет-ссылка"/>
    <w:rPr>
      <w:color w:val="0000FF"/>
      <w:u w:val="single"/>
    </w:rPr>
  </w:style>
  <w:style w:type="character" w:styleId="Style15">
    <w:name w:val=" Знак Знак"/>
    <w:qFormat/>
    <w:rPr>
      <w:rFonts w:ascii="Arial Unicode MS" w:hAnsi="Arial Unicode MS" w:eastAsia="Arial Unicode MS" w:cs="Arial Unicode MS"/>
      <w:sz w:val="24"/>
      <w:szCs w:val="24"/>
      <w:lang w:val="ru-RU" w:bidi="ar-SA"/>
    </w:rPr>
  </w:style>
  <w:style w:type="character" w:styleId="Style16">
    <w:name w:val="Выделение жирным"/>
    <w:qFormat/>
    <w:rPr>
      <w:b/>
      <w:bCs/>
    </w:rPr>
  </w:style>
  <w:style w:type="character" w:styleId="4">
    <w:name w:val=" Знак4"/>
    <w:qFormat/>
    <w:rPr>
      <w:rFonts w:ascii="Calibri;Arial" w:hAnsi="Calibri;Arial" w:eastAsia="Calibri;Arial" w:cs="Calibri;Arial"/>
      <w:sz w:val="22"/>
      <w:szCs w:val="22"/>
    </w:rPr>
  </w:style>
  <w:style w:type="character" w:styleId="3">
    <w:name w:val=" Знак3"/>
    <w:qFormat/>
    <w:rPr>
      <w:sz w:val="24"/>
      <w:szCs w:val="24"/>
    </w:rPr>
  </w:style>
  <w:style w:type="character" w:styleId="2">
    <w:name w:val=" Знак2"/>
    <w:qFormat/>
    <w:rPr>
      <w:sz w:val="24"/>
      <w:szCs w:val="24"/>
    </w:rPr>
  </w:style>
  <w:style w:type="character" w:styleId="Style17">
    <w:name w:val="Номер страницы"/>
    <w:basedOn w:val="Style13"/>
    <w:rPr/>
  </w:style>
  <w:style w:type="character" w:styleId="11">
    <w:name w:val=" Знак1"/>
    <w:qFormat/>
    <w:rPr>
      <w:rFonts w:ascii="Tahoma" w:hAnsi="Tahoma" w:cs="Tahoma"/>
      <w:sz w:val="16"/>
      <w:szCs w:val="16"/>
    </w:rPr>
  </w:style>
  <w:style w:type="character" w:styleId="Appleconvertedspace">
    <w:name w:val="apple-converted-space"/>
    <w:basedOn w:val="Style13"/>
    <w:qFormat/>
    <w:rPr/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9">
    <w:name w:val="Body Text"/>
    <w:basedOn w:val="Normal"/>
    <w:pPr>
      <w:spacing w:lineRule="auto" w:line="276" w:before="0" w:after="140"/>
    </w:pPr>
    <w:rPr/>
  </w:style>
  <w:style w:type="paragraph" w:styleId="Style20">
    <w:name w:val="List"/>
    <w:basedOn w:val="Style19"/>
    <w:pPr/>
    <w:rPr>
      <w:rFonts w:cs="Ari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ConsPlusNonformat">
    <w:name w:val="ConsPlusNonformat"/>
    <w:qFormat/>
    <w:pPr>
      <w:widowControl w:val="false"/>
      <w:autoSpaceDE w:val="false"/>
      <w:bidi w:val="0"/>
    </w:pPr>
    <w:rPr>
      <w:rFonts w:ascii="Courier New" w:hAnsi="Courier New" w:eastAsia="Times New Roman" w:cs="Courier New"/>
      <w:color w:val="auto"/>
      <w:sz w:val="20"/>
      <w:szCs w:val="20"/>
      <w:lang w:val="ru-RU" w:bidi="ar-SA" w:eastAsia="zh-CN"/>
    </w:rPr>
  </w:style>
  <w:style w:type="paragraph" w:styleId="ConsPlusTitle">
    <w:name w:val="ConsPlusTitle"/>
    <w:qFormat/>
    <w:pPr>
      <w:widowControl w:val="false"/>
      <w:autoSpaceDE w:val="false"/>
      <w:bidi w:val="0"/>
    </w:pPr>
    <w:rPr>
      <w:rFonts w:ascii="Times New Roman" w:hAnsi="Times New Roman" w:eastAsia="Times New Roman" w:cs="Times New Roman"/>
      <w:b/>
      <w:bCs/>
      <w:color w:val="auto"/>
      <w:sz w:val="24"/>
      <w:szCs w:val="24"/>
      <w:lang w:val="ru-RU" w:bidi="ar-SA" w:eastAsia="zh-CN"/>
    </w:rPr>
  </w:style>
  <w:style w:type="paragraph" w:styleId="ConsPlusNormal">
    <w:name w:val="ConsPlusNormal"/>
    <w:qFormat/>
    <w:pPr>
      <w:widowControl w:val="false"/>
      <w:autoSpaceDE w:val="false"/>
      <w:bidi w:val="0"/>
      <w:ind w:firstLine="720"/>
    </w:pPr>
    <w:rPr>
      <w:rFonts w:ascii="Arial" w:hAnsi="Arial" w:eastAsia="Times New Roman" w:cs="Arial"/>
      <w:color w:val="auto"/>
      <w:sz w:val="20"/>
      <w:szCs w:val="20"/>
      <w:lang w:val="ru-RU" w:bidi="ar-SA" w:eastAsia="zh-CN"/>
    </w:rPr>
  </w:style>
  <w:style w:type="paragraph" w:styleId="HeadDoc">
    <w:name w:val="HeadDoc"/>
    <w:qFormat/>
    <w:pPr>
      <w:widowControl w:val="false"/>
      <w:overflowPunct w:val="false"/>
      <w:autoSpaceDE w:val="false"/>
      <w:bidi w:val="0"/>
      <w:jc w:val="both"/>
      <w:textAlignment w:val="baseline"/>
    </w:pPr>
    <w:rPr>
      <w:rFonts w:ascii="Times New Roman" w:hAnsi="Times New Roman" w:eastAsia="Times New Roman" w:cs="Times New Roman"/>
      <w:color w:val="auto"/>
      <w:sz w:val="28"/>
      <w:szCs w:val="28"/>
      <w:lang w:val="ru-RU" w:bidi="ar-SA" w:eastAsia="zh-CN"/>
    </w:rPr>
  </w:style>
  <w:style w:type="paragraph" w:styleId="Style23">
    <w:name w:val="Обычный (веб)"/>
    <w:basedOn w:val="Normal"/>
    <w:qFormat/>
    <w:pPr>
      <w:spacing w:before="280" w:after="280"/>
    </w:pPr>
    <w:rPr>
      <w:rFonts w:ascii="Arial Unicode MS" w:hAnsi="Arial Unicode MS" w:eastAsia="Arial Unicode MS" w:cs="Arial Unicode MS"/>
    </w:rPr>
  </w:style>
  <w:style w:type="paragraph" w:styleId="Style24">
    <w:name w:val="Без интервала"/>
    <w:qFormat/>
    <w:pPr>
      <w:widowControl/>
      <w:bidi w:val="0"/>
    </w:pPr>
    <w:rPr>
      <w:rFonts w:ascii="Times New Roman" w:hAnsi="Times New Roman" w:eastAsia="Times New Roman" w:cs="Times New Roman"/>
      <w:color w:val="auto"/>
      <w:sz w:val="20"/>
      <w:szCs w:val="20"/>
      <w:lang w:val="ru-RU" w:bidi="ar-SA" w:eastAsia="zh-CN"/>
    </w:rPr>
  </w:style>
  <w:style w:type="paragraph" w:styleId="21">
    <w:name w:val="Основной текст 21"/>
    <w:basedOn w:val="Normal"/>
    <w:qFormat/>
    <w:pPr>
      <w:suppressAutoHyphens w:val="true"/>
      <w:spacing w:lineRule="auto" w:line="480" w:before="0" w:after="120"/>
      <w:ind w:firstLine="709"/>
      <w:jc w:val="both"/>
    </w:pPr>
    <w:rPr/>
  </w:style>
  <w:style w:type="paragraph" w:styleId="Style25">
    <w:name w:val="Абзац списка"/>
    <w:basedOn w:val="Normal"/>
    <w:qFormat/>
    <w:pPr>
      <w:spacing w:lineRule="auto" w:line="276" w:before="0" w:after="200"/>
      <w:ind w:left="720" w:hanging="0"/>
      <w:contextualSpacing/>
    </w:pPr>
    <w:rPr>
      <w:rFonts w:ascii="Calibri;Arial" w:hAnsi="Calibri;Arial" w:eastAsia="Calibri;Arial" w:cs="Calibri;Arial"/>
      <w:sz w:val="22"/>
      <w:szCs w:val="22"/>
    </w:rPr>
  </w:style>
  <w:style w:type="paragraph" w:styleId="Style26">
    <w:name w:val="Содержимое таблицы"/>
    <w:basedOn w:val="Normal"/>
    <w:qFormat/>
    <w:pPr>
      <w:suppressLineNumbers/>
      <w:suppressAutoHyphens w:val="true"/>
    </w:pPr>
    <w:rPr/>
  </w:style>
  <w:style w:type="paragraph" w:styleId="22">
    <w:name w:val="Основной текст 2"/>
    <w:basedOn w:val="Normal"/>
    <w:qFormat/>
    <w:pPr>
      <w:spacing w:lineRule="auto" w:line="480" w:before="0" w:after="120"/>
    </w:pPr>
    <w:rPr>
      <w:rFonts w:ascii="Calibri;Arial" w:hAnsi="Calibri;Arial" w:eastAsia="Calibri;Arial" w:cs="Calibri;Arial"/>
      <w:sz w:val="22"/>
      <w:szCs w:val="22"/>
      <w:lang w:val="ru-RU"/>
    </w:rPr>
  </w:style>
  <w:style w:type="paragraph" w:styleId="12">
    <w:name w:val="Обычный1"/>
    <w:qFormat/>
    <w:pPr>
      <w:widowControl w:val="false"/>
      <w:bidi w:val="0"/>
    </w:pPr>
    <w:rPr>
      <w:rFonts w:ascii="Times New Roman" w:hAnsi="Times New Roman" w:eastAsia="Times New Roman" w:cs="Times New Roman"/>
      <w:color w:val="auto"/>
      <w:sz w:val="20"/>
      <w:szCs w:val="20"/>
      <w:lang w:val="ru-RU" w:bidi="ar-SA" w:eastAsia="zh-CN"/>
    </w:rPr>
  </w:style>
  <w:style w:type="paragraph" w:styleId="Style27">
    <w:name w:val="Колонтитул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8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>
      <w:lang w:val="ru-RU"/>
    </w:rPr>
  </w:style>
  <w:style w:type="paragraph" w:styleId="Style29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>
      <w:lang w:val="ru-RU"/>
    </w:rPr>
  </w:style>
  <w:style w:type="paragraph" w:styleId="Style30">
    <w:name w:val="Цитата"/>
    <w:basedOn w:val="Normal"/>
    <w:qFormat/>
    <w:pPr>
      <w:ind w:left="1800" w:right="1435" w:hanging="0"/>
      <w:jc w:val="center"/>
    </w:pPr>
    <w:rPr>
      <w:rFonts w:ascii="Times New Roman CYR" w:hAnsi="Times New Roman CYR" w:cs="Times New Roman CYR"/>
      <w:b/>
      <w:bCs/>
      <w:sz w:val="34"/>
      <w:szCs w:val="34"/>
    </w:rPr>
  </w:style>
  <w:style w:type="paragraph" w:styleId="Style31">
    <w:name w:val="Текст выноски"/>
    <w:basedOn w:val="Normal"/>
    <w:qFormat/>
    <w:pPr/>
    <w:rPr>
      <w:rFonts w:ascii="Tahoma" w:hAnsi="Tahoma" w:cs="Tahoma"/>
      <w:sz w:val="16"/>
      <w:szCs w:val="16"/>
      <w:lang w:val="ru-RU"/>
    </w:rPr>
  </w:style>
  <w:style w:type="paragraph" w:styleId="Juscontext">
    <w:name w:val="juscontext"/>
    <w:basedOn w:val="Normal"/>
    <w:qFormat/>
    <w:pPr>
      <w:spacing w:before="280" w:after="280"/>
    </w:pPr>
    <w:rPr/>
  </w:style>
  <w:style w:type="paragraph" w:styleId="31">
    <w:name w:val=" Знак3 Знак Знак Знак Знак Знак1"/>
    <w:basedOn w:val="Normal"/>
    <w:qFormat/>
    <w:pPr>
      <w:spacing w:before="280" w:after="280"/>
    </w:pPr>
    <w:rPr>
      <w:rFonts w:ascii="Tahoma" w:hAnsi="Tahoma" w:cs="Tahoma"/>
      <w:sz w:val="20"/>
      <w:szCs w:val="20"/>
      <w:lang w:val="en-US"/>
    </w:rPr>
  </w:style>
  <w:style w:type="paragraph" w:styleId="Style32">
    <w:name w:val="Заголовок таблицы"/>
    <w:basedOn w:val="Style26"/>
    <w:qFormat/>
    <w:pPr>
      <w:suppressLineNumbers/>
      <w:jc w:val="center"/>
    </w:pPr>
    <w:rPr>
      <w:b/>
      <w:bCs/>
    </w:rPr>
  </w:style>
  <w:style w:type="paragraph" w:styleId="Style33">
    <w:name w:val="Содержимое врезки"/>
    <w:basedOn w:val="Normal"/>
    <w:qFormat/>
    <w:pPr/>
    <w:rPr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hyperlink" Target="mailto:school1-donetsk@yandex.ru" TargetMode="External"/><Relationship Id="rId5" Type="http://schemas.openxmlformats.org/officeDocument/2006/relationships/hyperlink" Target="mailto:School2donetsk@yandex.ru" TargetMode="External"/><Relationship Id="rId6" Type="http://schemas.openxmlformats.org/officeDocument/2006/relationships/hyperlink" Target="mailto:donschool-sr3@yandex.ru" TargetMode="External"/><Relationship Id="rId7" Type="http://schemas.openxmlformats.org/officeDocument/2006/relationships/hyperlink" Target="mailto:school4m41@rambler.ru" TargetMode="External"/><Relationship Id="rId8" Type="http://schemas.openxmlformats.org/officeDocument/2006/relationships/hyperlink" Target="mailto:school-5info@yandex.ru" TargetMode="External"/><Relationship Id="rId9" Type="http://schemas.openxmlformats.org/officeDocument/2006/relationships/hyperlink" Target="mailto:shkola7donezk@narod.ru" TargetMode="External"/><Relationship Id="rId10" Type="http://schemas.openxmlformats.org/officeDocument/2006/relationships/hyperlink" Target="mailto:school8.19@mail.ru" TargetMode="External"/><Relationship Id="rId11" Type="http://schemas.openxmlformats.org/officeDocument/2006/relationships/hyperlink" Target="mailto:moycosh12@yandex.ru" TargetMode="External"/><Relationship Id="rId12" Type="http://schemas.openxmlformats.org/officeDocument/2006/relationships/hyperlink" Target="mailto:school13don@rambler.ru" TargetMode="External"/><Relationship Id="rId13" Type="http://schemas.openxmlformats.org/officeDocument/2006/relationships/hyperlink" Target="mailto:osh20@rambler.ru" TargetMode="External"/><Relationship Id="rId14" Type="http://schemas.openxmlformats.org/officeDocument/2006/relationships/footer" Target="footer2.xml"/><Relationship Id="rId15" Type="http://schemas.openxmlformats.org/officeDocument/2006/relationships/footer" Target="footer3.xml"/><Relationship Id="rId16" Type="http://schemas.openxmlformats.org/officeDocument/2006/relationships/footer" Target="footer4.xml"/><Relationship Id="rId17" Type="http://schemas.openxmlformats.org/officeDocument/2006/relationships/numbering" Target="numbering.xml"/><Relationship Id="rId18" Type="http://schemas.openxmlformats.org/officeDocument/2006/relationships/fontTable" Target="fontTable.xml"/><Relationship Id="rId1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LibreOffice/7.3.1.3$Windows_X86_64 LibreOffice_project/a69ca51ded25f3eefd52d7bf9a5fad8c90b87951</Application>
  <AppVersion>15.0000</AppVersion>
  <Pages>20</Pages>
  <Words>4082</Words>
  <Characters>32665</Characters>
  <CharactersWithSpaces>37849</CharactersWithSpaces>
  <Paragraphs>411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2016-05-05T11:01:00Z</dcterms:created>
  <dc:creator>Грачев Сергей Сергеевич.</dc:creator>
  <dc:description/>
  <dc:language>ru-RU</dc:language>
  <cp:lastModifiedBy>Юлия</cp:lastModifiedBy>
  <cp:lastPrinted>2016-05-04T15:21:00Z</cp:lastPrinted>
  <dcterms:modified xsi:type="dcterms:W3CDTF">2016-05-05T11:01:00Z</dcterms:modified>
  <cp:revision>2</cp:revision>
  <dc:subject/>
  <dc:title>ТИПОВОЙ АДМИНИСТРАТИВНЫЙ РЕГЛАМЕНТ</dc:title>
</cp:coreProperties>
</file>