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26"/>
        <w:ind w:left="800" w:right="670" w:hanging="0"/>
        <w:rPr/>
      </w:pPr>
      <w:r>
        <w:rPr>
          <w:rFonts w:eastAsia="Times New Roman CYR"/>
        </w:rPr>
        <w:t xml:space="preserve"> </w:t>
      </w:r>
      <w:r>
        <w:rPr/>
        <w:t>АДМИНИСТРАЦИЯ ГОРОДА ДОНЕЦКА</w:t>
      </w:r>
    </w:p>
    <w:p>
      <w:pPr>
        <w:pStyle w:val="Normal"/>
        <w:tabs>
          <w:tab w:val="clear" w:pos="706"/>
          <w:tab w:val="left" w:pos="7360" w:leader="none"/>
        </w:tabs>
        <w:rPr>
          <w:rFonts w:ascii="Times New Roman CYR" w:hAnsi="Times New Roman CYR" w:cs="Times New Roman CYR"/>
        </w:rPr>
      </w:pPr>
      <w:r>
        <w:rPr>
          <w:rFonts w:cs="Times New Roman CYR" w:ascii="Times New Roman CYR" w:hAnsi="Times New Roman CYR"/>
        </w:rPr>
        <w:tab/>
      </w:r>
    </w:p>
    <w:p>
      <w:pPr>
        <w:pStyle w:val="1"/>
        <w:rPr/>
      </w:pPr>
      <w:r>
        <w:rPr>
          <w:rFonts w:eastAsia="AG Souvenir;Times New Roman"/>
        </w:rPr>
        <w:t xml:space="preserve">    </w:t>
      </w:r>
      <w:r>
        <w:rPr>
          <w:rFonts w:cs="Times New Roman" w:ascii="Times New Roman" w:hAnsi="Times New Roman"/>
          <w:sz w:val="36"/>
          <w:szCs w:val="36"/>
        </w:rPr>
        <w:t>ПОСТАНОВЛЕНИЕ</w:t>
      </w:r>
    </w:p>
    <w:p>
      <w:pPr>
        <w:pStyle w:val="Normal"/>
        <w:jc w:val="center"/>
        <w:rPr>
          <w:rFonts w:ascii="Times New Roman" w:hAnsi="Times New Roman" w:cs="Times New Roman"/>
          <w:sz w:val="16"/>
          <w:szCs w:val="16"/>
        </w:rPr>
      </w:pPr>
      <w:r>
        <w:rPr>
          <w:rFonts w:cs="Times New Roman"/>
          <w:sz w:val="16"/>
          <w:szCs w:val="16"/>
        </w:rPr>
      </w:r>
    </w:p>
    <w:p>
      <w:pPr>
        <w:pStyle w:val="Normal"/>
        <w:jc w:val="center"/>
        <w:rPr>
          <w:sz w:val="16"/>
          <w:szCs w:val="16"/>
        </w:rPr>
      </w:pPr>
      <w:r>
        <w:rPr>
          <w:sz w:val="16"/>
          <w:szCs w:val="16"/>
        </w:rPr>
      </w:r>
    </w:p>
    <w:tbl>
      <w:tblPr>
        <w:tblW w:w="9458" w:type="dxa"/>
        <w:jc w:val="left"/>
        <w:tblInd w:w="142" w:type="dxa"/>
        <w:tblLayout w:type="fixed"/>
        <w:tblCellMar>
          <w:top w:w="0" w:type="dxa"/>
          <w:left w:w="108" w:type="dxa"/>
          <w:bottom w:w="0" w:type="dxa"/>
          <w:right w:w="108" w:type="dxa"/>
        </w:tblCellMar>
      </w:tblPr>
      <w:tblGrid>
        <w:gridCol w:w="3107"/>
        <w:gridCol w:w="3107"/>
        <w:gridCol w:w="3244"/>
      </w:tblGrid>
      <w:tr>
        <w:trPr/>
        <w:tc>
          <w:tcPr>
            <w:tcW w:w="3107" w:type="dxa"/>
            <w:tcBorders/>
          </w:tcPr>
          <w:p>
            <w:pPr>
              <w:pStyle w:val="Normal"/>
              <w:snapToGrid w:val="false"/>
              <w:jc w:val="center"/>
              <w:rPr>
                <w:b/>
                <w:b/>
                <w:bCs/>
                <w:sz w:val="24"/>
                <w:szCs w:val="24"/>
              </w:rPr>
            </w:pPr>
            <w:r>
              <w:rPr>
                <w:b/>
                <w:bCs/>
                <w:sz w:val="24"/>
                <w:szCs w:val="24"/>
              </w:rPr>
              <w:t>02 апреля 2012 года</w:t>
            </w:r>
          </w:p>
        </w:tc>
        <w:tc>
          <w:tcPr>
            <w:tcW w:w="3107" w:type="dxa"/>
            <w:tcBorders/>
          </w:tcPr>
          <w:p>
            <w:pPr>
              <w:pStyle w:val="Normal"/>
              <w:snapToGrid w:val="false"/>
              <w:jc w:val="center"/>
              <w:rPr>
                <w:b/>
                <w:b/>
                <w:bCs/>
                <w:sz w:val="24"/>
                <w:szCs w:val="24"/>
              </w:rPr>
            </w:pPr>
            <w:r>
              <w:rPr>
                <w:b/>
                <w:bCs/>
                <w:sz w:val="24"/>
                <w:szCs w:val="24"/>
              </w:rPr>
            </w:r>
          </w:p>
        </w:tc>
        <w:tc>
          <w:tcPr>
            <w:tcW w:w="3244" w:type="dxa"/>
            <w:tcBorders/>
          </w:tcPr>
          <w:p>
            <w:pPr>
              <w:pStyle w:val="Normal"/>
              <w:snapToGrid w:val="false"/>
              <w:jc w:val="center"/>
              <w:rPr/>
            </w:pPr>
            <w:r>
              <w:rPr>
                <w:rFonts w:cs="Times New Roman CYR" w:ascii="Times New Roman CYR" w:hAnsi="Times New Roman CYR"/>
                <w:b/>
                <w:bCs/>
                <w:sz w:val="24"/>
                <w:szCs w:val="24"/>
              </w:rPr>
              <w:t>№</w:t>
            </w:r>
            <w:r>
              <w:rPr>
                <w:rFonts w:eastAsia="Times New Roman CYR" w:cs="Times New Roman CYR" w:ascii="Times New Roman CYR" w:hAnsi="Times New Roman CYR"/>
                <w:b/>
                <w:bCs/>
                <w:sz w:val="24"/>
                <w:szCs w:val="24"/>
              </w:rPr>
              <w:t xml:space="preserve"> </w:t>
            </w:r>
            <w:r>
              <w:rPr>
                <w:rFonts w:cs="Times New Roman CYR" w:ascii="Times New Roman CYR" w:hAnsi="Times New Roman CYR"/>
                <w:b/>
                <w:bCs/>
                <w:sz w:val="24"/>
                <w:szCs w:val="24"/>
              </w:rPr>
              <w:t>460</w:t>
            </w:r>
          </w:p>
        </w:tc>
      </w:tr>
    </w:tbl>
    <w:p>
      <w:pPr>
        <w:pStyle w:val="Normal"/>
        <w:jc w:val="center"/>
        <w:rPr/>
      </w:pPr>
      <w:r>
        <w:rPr/>
      </w:r>
    </w:p>
    <w:p>
      <w:pPr>
        <w:pStyle w:val="Normal"/>
        <w:jc w:val="center"/>
        <w:rPr/>
      </w:pPr>
      <w:r>
        <w:rPr/>
      </w:r>
    </w:p>
    <w:p>
      <w:pPr>
        <w:pStyle w:val="Normal"/>
        <w:jc w:val="center"/>
        <w:rPr>
          <w:b/>
          <w:b/>
          <w:spacing w:val="30"/>
          <w:sz w:val="26"/>
          <w:szCs w:val="26"/>
        </w:rPr>
      </w:pPr>
      <w:r>
        <w:rPr>
          <w:b/>
          <w:spacing w:val="30"/>
          <w:sz w:val="26"/>
          <w:szCs w:val="26"/>
        </w:rPr>
      </w:r>
    </w:p>
    <w:p>
      <w:pPr>
        <w:pStyle w:val="Normal"/>
        <w:spacing w:lineRule="auto" w:line="252"/>
        <w:rPr>
          <w:sz w:val="28"/>
          <w:szCs w:val="28"/>
        </w:rPr>
      </w:pPr>
      <w:r>
        <w:rPr>
          <w:sz w:val="28"/>
          <w:szCs w:val="28"/>
        </w:rPr>
        <w:t>О порядке организации работы по формированию</w:t>
      </w:r>
    </w:p>
    <w:p>
      <w:pPr>
        <w:pStyle w:val="Normal"/>
        <w:spacing w:lineRule="auto" w:line="252"/>
        <w:rPr>
          <w:sz w:val="28"/>
          <w:szCs w:val="28"/>
        </w:rPr>
      </w:pPr>
      <w:r>
        <w:rPr>
          <w:sz w:val="28"/>
          <w:szCs w:val="28"/>
        </w:rPr>
        <w:t>и финансовому обеспечению муниципального задания</w:t>
      </w:r>
    </w:p>
    <w:p>
      <w:pPr>
        <w:pStyle w:val="Normal"/>
        <w:spacing w:lineRule="auto" w:line="252"/>
        <w:rPr>
          <w:sz w:val="28"/>
          <w:szCs w:val="28"/>
        </w:rPr>
      </w:pPr>
      <w:r>
        <w:rPr>
          <w:sz w:val="28"/>
          <w:szCs w:val="28"/>
        </w:rPr>
        <w:t xml:space="preserve">муниципальным учреждениям муниципального </w:t>
      </w:r>
    </w:p>
    <w:p>
      <w:pPr>
        <w:pStyle w:val="Normal"/>
        <w:spacing w:lineRule="auto" w:line="252"/>
        <w:rPr>
          <w:sz w:val="28"/>
          <w:szCs w:val="28"/>
        </w:rPr>
      </w:pPr>
      <w:r>
        <w:rPr>
          <w:sz w:val="28"/>
          <w:szCs w:val="28"/>
        </w:rPr>
        <w:t>образования «Город Донецк»</w:t>
      </w:r>
    </w:p>
    <w:p>
      <w:pPr>
        <w:pStyle w:val="Normal"/>
        <w:spacing w:lineRule="auto" w:line="252"/>
        <w:jc w:val="both"/>
        <w:rPr>
          <w:sz w:val="28"/>
          <w:szCs w:val="28"/>
        </w:rPr>
      </w:pPr>
      <w:r>
        <w:rPr>
          <w:sz w:val="28"/>
          <w:szCs w:val="28"/>
        </w:rPr>
      </w:r>
    </w:p>
    <w:p>
      <w:pPr>
        <w:pStyle w:val="Normal"/>
        <w:spacing w:lineRule="auto" w:line="252"/>
        <w:jc w:val="both"/>
        <w:rPr>
          <w:sz w:val="28"/>
          <w:szCs w:val="28"/>
        </w:rPr>
      </w:pPr>
      <w:r>
        <w:rPr>
          <w:sz w:val="28"/>
          <w:szCs w:val="28"/>
        </w:rPr>
      </w:r>
    </w:p>
    <w:p>
      <w:pPr>
        <w:pStyle w:val="Normal"/>
        <w:spacing w:lineRule="auto" w:line="252"/>
        <w:jc w:val="both"/>
        <w:rPr>
          <w:sz w:val="28"/>
          <w:szCs w:val="28"/>
        </w:rPr>
      </w:pPr>
      <w:r>
        <w:rPr>
          <w:sz w:val="28"/>
          <w:szCs w:val="28"/>
        </w:rPr>
      </w:r>
    </w:p>
    <w:p>
      <w:pPr>
        <w:pStyle w:val="Normal"/>
        <w:spacing w:lineRule="auto" w:line="252"/>
        <w:ind w:left="0" w:right="0" w:firstLine="709"/>
        <w:jc w:val="both"/>
        <w:rPr>
          <w:sz w:val="28"/>
          <w:szCs w:val="28"/>
        </w:rPr>
      </w:pPr>
      <w:r>
        <w:rPr>
          <w:sz w:val="28"/>
          <w:szCs w:val="28"/>
        </w:rPr>
        <w:t xml:space="preserve">В соответствии с постановлением Правительства Ростовской области от 23.12.2011 № 291 «О порядке организации работы по формированию и финансовому обеспечению государственного задания государственным учреждениям Ростовской области» и в целях создания стимулов для ориентации муниципальных учреждений муниципального образования «Город Донецк» на запросы потребителей бюджетных услуг, повышения их качества и зависимости финансирования от реальных результатов работы, в соответствии с требованиями статьи 69.2 Бюджетного кодекса Российской Федерации </w:t>
      </w:r>
    </w:p>
    <w:p>
      <w:pPr>
        <w:pStyle w:val="Normal"/>
        <w:spacing w:lineRule="auto" w:line="252"/>
        <w:ind w:left="0" w:right="0" w:firstLine="709"/>
        <w:jc w:val="both"/>
        <w:rPr>
          <w:sz w:val="28"/>
          <w:szCs w:val="28"/>
        </w:rPr>
      </w:pPr>
      <w:r>
        <w:rPr>
          <w:sz w:val="28"/>
          <w:szCs w:val="28"/>
        </w:rPr>
      </w:r>
    </w:p>
    <w:p>
      <w:pPr>
        <w:pStyle w:val="Normal"/>
        <w:spacing w:lineRule="auto" w:line="252"/>
        <w:jc w:val="center"/>
        <w:rPr>
          <w:sz w:val="28"/>
          <w:szCs w:val="28"/>
        </w:rPr>
      </w:pPr>
      <w:r>
        <w:rPr>
          <w:sz w:val="28"/>
          <w:szCs w:val="28"/>
        </w:rPr>
        <w:t>ПОСТАНОВЛЯЮ:</w:t>
      </w:r>
    </w:p>
    <w:p>
      <w:pPr>
        <w:pStyle w:val="Normal"/>
        <w:spacing w:lineRule="auto" w:line="252"/>
        <w:ind w:left="0" w:right="0" w:firstLine="709"/>
        <w:jc w:val="center"/>
        <w:rPr>
          <w:sz w:val="28"/>
          <w:szCs w:val="28"/>
        </w:rPr>
      </w:pPr>
      <w:r>
        <w:rPr>
          <w:sz w:val="28"/>
          <w:szCs w:val="28"/>
        </w:rPr>
      </w:r>
    </w:p>
    <w:p>
      <w:pPr>
        <w:pStyle w:val="Normal"/>
        <w:spacing w:lineRule="auto" w:line="252"/>
        <w:ind w:left="0" w:right="0" w:firstLine="709"/>
        <w:jc w:val="both"/>
        <w:rPr>
          <w:sz w:val="28"/>
          <w:szCs w:val="28"/>
        </w:rPr>
      </w:pPr>
      <w:r>
        <w:rPr>
          <w:sz w:val="28"/>
          <w:szCs w:val="28"/>
        </w:rPr>
        <w:t xml:space="preserve">1. Утвердить: </w:t>
      </w:r>
    </w:p>
    <w:p>
      <w:pPr>
        <w:pStyle w:val="Normal"/>
        <w:spacing w:lineRule="auto" w:line="252"/>
        <w:ind w:left="0" w:right="0" w:firstLine="709"/>
        <w:jc w:val="both"/>
        <w:rPr>
          <w:sz w:val="28"/>
          <w:szCs w:val="28"/>
        </w:rPr>
      </w:pPr>
      <w:r>
        <w:rPr>
          <w:sz w:val="28"/>
          <w:szCs w:val="28"/>
        </w:rPr>
        <w:t>1) Положение о формировании и финансовом обеспечении выполнения муниципального задания муниципальными учреждениями муниципального образования «Город Донецк» согласно приложению 1.</w:t>
      </w:r>
    </w:p>
    <w:p>
      <w:pPr>
        <w:pStyle w:val="Normal"/>
        <w:spacing w:lineRule="auto" w:line="252"/>
        <w:ind w:left="0" w:right="0" w:firstLine="709"/>
        <w:jc w:val="both"/>
        <w:rPr>
          <w:sz w:val="28"/>
          <w:szCs w:val="28"/>
        </w:rPr>
      </w:pPr>
      <w:r>
        <w:rPr>
          <w:sz w:val="28"/>
          <w:szCs w:val="28"/>
        </w:rPr>
        <w:t>Установить, что формирование муниципального задания и показателей проекта  бюджета города Донецка в соответствии с указанным Положением осуществляется для муниципальных бюджетных и автономных учреждений муниципального образования «Город Донецк», а также муниципальных казенных учреждений муниципального образования «Город Донецк», определенных в соответствии с решением отраслевого (функционального) органа Администрации города Донецка, осуществляющего бюджетные полномочия главного распорядителя бюджетных средств.</w:t>
      </w:r>
    </w:p>
    <w:p>
      <w:pPr>
        <w:pStyle w:val="Normal"/>
        <w:spacing w:lineRule="auto" w:line="252"/>
        <w:ind w:left="0" w:right="0" w:firstLine="709"/>
        <w:jc w:val="both"/>
        <w:rPr>
          <w:sz w:val="28"/>
          <w:szCs w:val="28"/>
        </w:rPr>
      </w:pPr>
      <w:r>
        <w:rPr>
          <w:sz w:val="28"/>
          <w:szCs w:val="28"/>
        </w:rPr>
        <w:t>2) Методику расчета стоимости муниципальных услуг в муниципальном образовании «Город Донецк» в целях формирования муниципального задания муниципального образования «Город Донецк» согласно приложению 2.</w:t>
      </w:r>
    </w:p>
    <w:p>
      <w:pPr>
        <w:pStyle w:val="Normal"/>
        <w:spacing w:lineRule="auto" w:line="252"/>
        <w:ind w:left="0" w:right="0" w:firstLine="709"/>
        <w:jc w:val="both"/>
        <w:rPr>
          <w:sz w:val="28"/>
          <w:szCs w:val="28"/>
        </w:rPr>
      </w:pPr>
      <w:r>
        <w:rPr>
          <w:sz w:val="28"/>
          <w:szCs w:val="28"/>
        </w:rPr>
        <w:t>3) Порядок проведения мониторинга и контроля исполнения муниципальных заданий на предоставление муниципальных услуг юридическим и физическим лицам согласно приложению 3.</w:t>
      </w:r>
    </w:p>
    <w:p>
      <w:pPr>
        <w:pStyle w:val="Normal"/>
        <w:spacing w:lineRule="auto" w:line="252"/>
        <w:ind w:left="0" w:right="0" w:firstLine="709"/>
        <w:jc w:val="both"/>
        <w:rPr>
          <w:sz w:val="28"/>
          <w:szCs w:val="28"/>
        </w:rPr>
      </w:pPr>
      <w:r>
        <w:rPr>
          <w:sz w:val="28"/>
          <w:szCs w:val="28"/>
        </w:rPr>
        <w:t>4) Порядок проведения ежегодной оценки потребности в предоставлении муниципальных услуг на очередной финансовый год и на плановый период согласно приложению 4.</w:t>
      </w:r>
    </w:p>
    <w:p>
      <w:pPr>
        <w:pStyle w:val="Normal"/>
        <w:spacing w:lineRule="auto" w:line="252"/>
        <w:ind w:left="0" w:right="0" w:firstLine="709"/>
        <w:jc w:val="both"/>
        <w:rPr>
          <w:sz w:val="28"/>
          <w:szCs w:val="28"/>
        </w:rPr>
      </w:pPr>
      <w:r>
        <w:rPr>
          <w:sz w:val="28"/>
          <w:szCs w:val="28"/>
        </w:rPr>
        <w:t>2. Признать утратившими силу постановления Администрации города Донецка:</w:t>
      </w:r>
    </w:p>
    <w:p>
      <w:pPr>
        <w:pStyle w:val="Normal"/>
        <w:ind w:left="0" w:right="0" w:firstLine="709"/>
        <w:jc w:val="both"/>
        <w:rPr>
          <w:sz w:val="28"/>
          <w:szCs w:val="28"/>
        </w:rPr>
      </w:pPr>
      <w:r>
        <w:rPr>
          <w:sz w:val="28"/>
          <w:szCs w:val="28"/>
        </w:rPr>
        <w:t>от 10.12.2009 № 2016 «О порядке формирования и финансового обеспечения выполнения муниципального задания»;</w:t>
      </w:r>
    </w:p>
    <w:p>
      <w:pPr>
        <w:pStyle w:val="Normal"/>
        <w:ind w:left="0" w:right="0" w:firstLine="709"/>
        <w:jc w:val="both"/>
        <w:rPr>
          <w:sz w:val="28"/>
          <w:szCs w:val="28"/>
        </w:rPr>
      </w:pPr>
      <w:r>
        <w:rPr>
          <w:sz w:val="28"/>
          <w:szCs w:val="28"/>
        </w:rPr>
        <w:t>от 15.02.2010 № 251 «О внесении изменений в постановление Администрации города Донецка от 10.12.2009 № 2016 «О порядке формирования и финансового обеспечения выполнения муниципального задания»;</w:t>
      </w:r>
    </w:p>
    <w:p>
      <w:pPr>
        <w:pStyle w:val="Normal"/>
        <w:ind w:left="0" w:right="0" w:firstLine="709"/>
        <w:jc w:val="both"/>
        <w:rPr>
          <w:sz w:val="28"/>
          <w:szCs w:val="28"/>
        </w:rPr>
      </w:pPr>
      <w:r>
        <w:rPr>
          <w:sz w:val="28"/>
          <w:szCs w:val="28"/>
        </w:rPr>
        <w:t>от 15.12.2011 № 1673 «О внесении изменений в постановление Администрации города Донецка от 10.12.2009 № 2016 «О порядке формирования и финансового обеспечения выполнения муниципального задания»;</w:t>
      </w:r>
    </w:p>
    <w:p>
      <w:pPr>
        <w:pStyle w:val="Normal"/>
        <w:ind w:left="0" w:right="0" w:firstLine="709"/>
        <w:jc w:val="both"/>
        <w:rPr>
          <w:sz w:val="28"/>
          <w:szCs w:val="28"/>
        </w:rPr>
      </w:pPr>
      <w:r>
        <w:rPr>
          <w:sz w:val="28"/>
          <w:szCs w:val="28"/>
        </w:rPr>
        <w:t>от 05.08.2011 № 966 «О внесении изменений в постановление Администрации города Донецка от 10.12.2009 № 2016 «О порядке формирования и финансового обеспечения выполнения муниципального задания».</w:t>
      </w:r>
    </w:p>
    <w:p>
      <w:pPr>
        <w:pStyle w:val="Normal"/>
        <w:ind w:left="0" w:right="0" w:firstLine="709"/>
        <w:jc w:val="both"/>
        <w:rPr>
          <w:sz w:val="28"/>
          <w:szCs w:val="28"/>
        </w:rPr>
      </w:pPr>
      <w:r>
        <w:rPr>
          <w:sz w:val="28"/>
          <w:szCs w:val="28"/>
        </w:rPr>
        <w:t>3. Опубликовать настоящее постановление в городской общественно-политической газете «Донецкий рабочий» (ответственный – управляющий делами Дородных Н. Н.).</w:t>
      </w:r>
    </w:p>
    <w:p>
      <w:pPr>
        <w:pStyle w:val="Normal"/>
        <w:ind w:left="0" w:right="0" w:firstLine="709"/>
        <w:jc w:val="both"/>
        <w:rPr>
          <w:sz w:val="28"/>
          <w:szCs w:val="28"/>
        </w:rPr>
      </w:pPr>
      <w:r>
        <w:rPr>
          <w:sz w:val="28"/>
          <w:szCs w:val="28"/>
        </w:rPr>
        <w:t>4. Постановление вступает в силу с момента официального опубликования.</w:t>
      </w:r>
    </w:p>
    <w:p>
      <w:pPr>
        <w:pStyle w:val="Normal"/>
        <w:ind w:left="0" w:right="0" w:firstLine="709"/>
        <w:jc w:val="both"/>
        <w:rPr/>
      </w:pPr>
      <w:r>
        <w:rPr>
          <w:spacing w:val="-4"/>
          <w:sz w:val="28"/>
          <w:szCs w:val="28"/>
        </w:rPr>
        <w:t>5. Контроль за выполнением постановления возложить на Первого заместителя главы Администрации города Донецка Темникову А. В</w:t>
      </w:r>
      <w:r>
        <w:rPr>
          <w:sz w:val="28"/>
          <w:szCs w:val="28"/>
        </w:rPr>
        <w:t>.</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6"/>
          <w:tab w:val="left" w:pos="7655" w:leader="none"/>
        </w:tabs>
        <w:rPr/>
      </w:pPr>
      <w:r>
        <w:rPr>
          <w:rFonts w:eastAsia="Times New Roman" w:cs="Times New Roman"/>
          <w:sz w:val="28"/>
        </w:rPr>
        <w:t xml:space="preserve">          </w:t>
      </w:r>
      <w:r>
        <w:rPr>
          <w:sz w:val="28"/>
        </w:rPr>
        <w:t>Первый заместитель</w:t>
      </w:r>
    </w:p>
    <w:p>
      <w:pPr>
        <w:pStyle w:val="Normal"/>
        <w:tabs>
          <w:tab w:val="clear" w:pos="706"/>
          <w:tab w:val="left" w:pos="7655" w:leader="none"/>
        </w:tabs>
        <w:rPr/>
      </w:pPr>
      <w:r>
        <w:rPr>
          <w:rFonts w:eastAsia="Times New Roman" w:cs="Times New Roman"/>
          <w:sz w:val="28"/>
        </w:rPr>
        <w:t xml:space="preserve">          </w:t>
      </w:r>
      <w:r>
        <w:rPr>
          <w:sz w:val="28"/>
        </w:rPr>
        <w:t>главы Администрации города                                  А.В. Темникова</w:t>
      </w:r>
    </w:p>
    <w:p>
      <w:pPr>
        <w:pStyle w:val="Normal"/>
        <w:rPr>
          <w:sz w:val="28"/>
        </w:rPr>
      </w:pPr>
      <w:r>
        <w:rPr>
          <w:sz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Постановление вносит</w:t>
      </w:r>
    </w:p>
    <w:p>
      <w:pPr>
        <w:pStyle w:val="Normal"/>
        <w:jc w:val="both"/>
        <w:rPr>
          <w:sz w:val="28"/>
          <w:szCs w:val="28"/>
        </w:rPr>
      </w:pPr>
      <w:r>
        <w:rPr>
          <w:sz w:val="28"/>
          <w:szCs w:val="28"/>
        </w:rPr>
        <w:t>Финансовое управление</w:t>
      </w:r>
    </w:p>
    <w:p>
      <w:pPr>
        <w:pStyle w:val="Normal"/>
        <w:jc w:val="both"/>
        <w:rPr>
          <w:sz w:val="28"/>
          <w:szCs w:val="28"/>
        </w:rPr>
      </w:pPr>
      <w:r>
        <w:rPr>
          <w:sz w:val="28"/>
          <w:szCs w:val="28"/>
        </w:rPr>
        <w:t>Администрации г. Донецка</w:t>
      </w:r>
    </w:p>
    <w:p>
      <w:pPr>
        <w:pStyle w:val="Normal"/>
        <w:rPr>
          <w:sz w:val="28"/>
          <w:szCs w:val="26"/>
        </w:rPr>
      </w:pPr>
      <w:r>
        <w:rPr>
          <w:sz w:val="28"/>
          <w:szCs w:val="26"/>
        </w:rPr>
      </w:r>
    </w:p>
    <w:p>
      <w:pPr>
        <w:pStyle w:val="Normal"/>
        <w:rPr>
          <w:sz w:val="28"/>
          <w:szCs w:val="26"/>
        </w:rPr>
      </w:pPr>
      <w:r>
        <w:rPr>
          <w:sz w:val="28"/>
          <w:szCs w:val="26"/>
        </w:rPr>
      </w:r>
    </w:p>
    <w:p>
      <w:pPr>
        <w:pStyle w:val="Normal"/>
        <w:rPr>
          <w:sz w:val="28"/>
          <w:szCs w:val="26"/>
        </w:rPr>
      </w:pPr>
      <w:r>
        <w:rPr>
          <w:sz w:val="28"/>
          <w:szCs w:val="26"/>
        </w:rPr>
      </w:r>
    </w:p>
    <w:p>
      <w:pPr>
        <w:pStyle w:val="Normal"/>
        <w:rPr>
          <w:sz w:val="28"/>
          <w:szCs w:val="26"/>
        </w:rPr>
      </w:pPr>
      <w:r>
        <w:rPr>
          <w:sz w:val="28"/>
          <w:szCs w:val="26"/>
        </w:rPr>
      </w:r>
    </w:p>
    <w:p>
      <w:pPr>
        <w:pStyle w:val="Normal"/>
        <w:rPr>
          <w:sz w:val="28"/>
          <w:szCs w:val="26"/>
        </w:rPr>
      </w:pPr>
      <w:r>
        <w:rPr>
          <w:sz w:val="28"/>
          <w:szCs w:val="26"/>
        </w:rPr>
      </w:r>
    </w:p>
    <w:p>
      <w:pPr>
        <w:pStyle w:val="Normal"/>
        <w:rPr>
          <w:sz w:val="28"/>
          <w:szCs w:val="26"/>
        </w:rPr>
      </w:pPr>
      <w:r>
        <w:rPr>
          <w:sz w:val="28"/>
          <w:szCs w:val="26"/>
        </w:rPr>
      </w:r>
    </w:p>
    <w:p>
      <w:pPr>
        <w:pStyle w:val="Normal"/>
        <w:autoSpaceDE w:val="false"/>
        <w:ind w:left="0" w:right="0" w:firstLine="709"/>
        <w:jc w:val="right"/>
        <w:rPr>
          <w:sz w:val="28"/>
          <w:szCs w:val="28"/>
        </w:rPr>
      </w:pPr>
      <w:r>
        <w:rPr>
          <w:sz w:val="28"/>
          <w:szCs w:val="28"/>
        </w:rPr>
        <w:t>Приложение  1 к постановлению</w:t>
      </w:r>
    </w:p>
    <w:p>
      <w:pPr>
        <w:pStyle w:val="Normal"/>
        <w:autoSpaceDE w:val="false"/>
        <w:ind w:left="0" w:right="0" w:firstLine="709"/>
        <w:jc w:val="right"/>
        <w:rPr>
          <w:sz w:val="28"/>
          <w:szCs w:val="28"/>
        </w:rPr>
      </w:pPr>
      <w:r>
        <w:rPr>
          <w:sz w:val="28"/>
          <w:szCs w:val="28"/>
        </w:rPr>
        <w:t>Администрации города Донецка</w:t>
      </w:r>
    </w:p>
    <w:p>
      <w:pPr>
        <w:pStyle w:val="Normal"/>
        <w:autoSpaceDE w:val="false"/>
        <w:rPr>
          <w:sz w:val="28"/>
          <w:szCs w:val="28"/>
        </w:rPr>
      </w:pPr>
      <w:r>
        <w:rPr>
          <w:sz w:val="28"/>
          <w:szCs w:val="28"/>
        </w:rPr>
        <w:tab/>
        <w:tab/>
        <w:tab/>
        <w:tab/>
        <w:tab/>
        <w:tab/>
        <w:tab/>
        <w:tab/>
        <w:t xml:space="preserve">          от 02.04.2012 № 460</w:t>
      </w:r>
    </w:p>
    <w:p>
      <w:pPr>
        <w:pStyle w:val="Normal"/>
        <w:autoSpaceDE w:val="false"/>
        <w:jc w:val="both"/>
        <w:rPr>
          <w:sz w:val="28"/>
          <w:szCs w:val="28"/>
        </w:rPr>
      </w:pPr>
      <w:r>
        <w:rPr>
          <w:sz w:val="28"/>
          <w:szCs w:val="28"/>
        </w:rPr>
      </w:r>
    </w:p>
    <w:p>
      <w:pPr>
        <w:pStyle w:val="ConsPlusTitle"/>
        <w:jc w:val="center"/>
        <w:rPr>
          <w:b w:val="false"/>
          <w:b w:val="false"/>
        </w:rPr>
      </w:pPr>
      <w:r>
        <w:rPr>
          <w:b w:val="false"/>
        </w:rPr>
        <w:t>ПОЛОЖЕНИЕ</w:t>
      </w:r>
    </w:p>
    <w:p>
      <w:pPr>
        <w:pStyle w:val="ConsPlusTitle"/>
        <w:jc w:val="center"/>
        <w:rPr>
          <w:b w:val="false"/>
          <w:b w:val="false"/>
        </w:rPr>
      </w:pPr>
      <w:r>
        <w:rPr>
          <w:b w:val="false"/>
        </w:rPr>
        <w:t>о формировании и финансовом обеспечении выполнения</w:t>
      </w:r>
    </w:p>
    <w:p>
      <w:pPr>
        <w:pStyle w:val="ConsPlusTitle"/>
        <w:jc w:val="center"/>
        <w:rPr>
          <w:b w:val="false"/>
          <w:b w:val="false"/>
        </w:rPr>
      </w:pPr>
      <w:r>
        <w:rPr>
          <w:b w:val="false"/>
        </w:rPr>
        <w:t xml:space="preserve">муниципального задания муниципальными учреждениями </w:t>
      </w:r>
    </w:p>
    <w:p>
      <w:pPr>
        <w:pStyle w:val="ConsPlusTitle"/>
        <w:jc w:val="center"/>
        <w:rPr>
          <w:b w:val="false"/>
          <w:b w:val="false"/>
        </w:rPr>
      </w:pPr>
      <w:r>
        <w:rPr>
          <w:b w:val="false"/>
        </w:rPr>
        <w:t>муниципального образования «Город Донецк»</w:t>
      </w:r>
    </w:p>
    <w:p>
      <w:pPr>
        <w:pStyle w:val="Normal"/>
        <w:autoSpaceDE w:val="false"/>
        <w:jc w:val="both"/>
        <w:rPr>
          <w:b w:val="false"/>
          <w:b w:val="false"/>
          <w:sz w:val="28"/>
          <w:szCs w:val="28"/>
        </w:rPr>
      </w:pPr>
      <w:r>
        <w:rPr>
          <w:b w:val="false"/>
          <w:sz w:val="28"/>
          <w:szCs w:val="28"/>
        </w:rPr>
      </w:r>
    </w:p>
    <w:p>
      <w:pPr>
        <w:pStyle w:val="Normal"/>
        <w:autoSpaceDE w:val="false"/>
        <w:jc w:val="both"/>
        <w:rPr>
          <w:sz w:val="28"/>
          <w:szCs w:val="28"/>
        </w:rPr>
      </w:pPr>
      <w:r>
        <w:rPr>
          <w:sz w:val="28"/>
          <w:szCs w:val="28"/>
        </w:rPr>
      </w:r>
    </w:p>
    <w:p>
      <w:pPr>
        <w:pStyle w:val="Normal"/>
        <w:autoSpaceDE w:val="false"/>
        <w:ind w:left="0" w:right="0" w:firstLine="709"/>
        <w:jc w:val="both"/>
        <w:rPr/>
      </w:pPr>
      <w:r>
        <w:rPr>
          <w:spacing w:val="-8"/>
          <w:sz w:val="28"/>
          <w:szCs w:val="28"/>
        </w:rPr>
        <w:t>1. Настоящее Положение устанавливает порядок формирования и финансового</w:t>
      </w:r>
      <w:r>
        <w:rPr>
          <w:sz w:val="28"/>
          <w:szCs w:val="28"/>
        </w:rPr>
        <w:t xml:space="preserve"> обеспечения выполнения муниципальными учреждениями муниципального образования «Город Донецк» (далее – муниципальные учреждения) муниципального задания на оказание ими муниципальных услуг (выполнение работ) за счет ассигнований бюджета города Донецка (далее – муниципальное задание).</w:t>
      </w:r>
    </w:p>
    <w:p>
      <w:pPr>
        <w:pStyle w:val="Normal"/>
        <w:autoSpaceDE w:val="false"/>
        <w:ind w:left="0" w:right="0" w:firstLine="709"/>
        <w:jc w:val="both"/>
        <w:rPr/>
      </w:pPr>
      <w:r>
        <w:rPr>
          <w:spacing w:val="-10"/>
          <w:sz w:val="28"/>
          <w:szCs w:val="28"/>
        </w:rPr>
        <w:t xml:space="preserve">2. Муниципальное </w:t>
      </w:r>
      <w:hyperlink r:id="rId2">
        <w:r>
          <w:rPr>
            <w:spacing w:val="-10"/>
            <w:sz w:val="28"/>
            <w:szCs w:val="28"/>
          </w:rPr>
          <w:t>задание</w:t>
        </w:r>
      </w:hyperlink>
      <w:r>
        <w:rPr>
          <w:spacing w:val="-10"/>
          <w:sz w:val="28"/>
          <w:szCs w:val="28"/>
        </w:rPr>
        <w:t xml:space="preserve"> формируется по формам согласно приложению 1</w:t>
      </w:r>
      <w:r>
        <w:rPr>
          <w:sz w:val="28"/>
          <w:szCs w:val="28"/>
        </w:rPr>
        <w:t xml:space="preserve"> к настоящему Положению и устанавливает требования к составу, качеству и (или) объему (содержанию), условиям, порядку и результатам оказания одной муниципальной услуги (выполнения одной работы).</w:t>
      </w:r>
    </w:p>
    <w:p>
      <w:pPr>
        <w:pStyle w:val="Normal"/>
        <w:autoSpaceDE w:val="false"/>
        <w:ind w:left="0" w:right="0" w:firstLine="709"/>
        <w:jc w:val="both"/>
        <w:rPr>
          <w:sz w:val="28"/>
          <w:szCs w:val="28"/>
        </w:rPr>
      </w:pPr>
      <w:r>
        <w:rPr>
          <w:sz w:val="28"/>
          <w:szCs w:val="28"/>
        </w:rPr>
        <w:t>Муниципальное задание может содержать требования к оказанию нескольких муниципальных услуг (выполнению нескольких работ). В этом случае муниципальное задание может включать несколько разделов, каждый из которых должен содержать требования к оказанию одной муниципальной услуги (выполнению одной работы).</w:t>
      </w:r>
    </w:p>
    <w:p>
      <w:pPr>
        <w:pStyle w:val="Normal"/>
        <w:autoSpaceDE w:val="false"/>
        <w:ind w:left="0" w:right="0" w:firstLine="709"/>
        <w:jc w:val="both"/>
        <w:rPr>
          <w:sz w:val="28"/>
          <w:szCs w:val="28"/>
        </w:rPr>
      </w:pPr>
      <w:r>
        <w:rPr>
          <w:sz w:val="28"/>
          <w:szCs w:val="28"/>
        </w:rPr>
        <w:t>3. Муниципальное задание формируется при составлении бюджета города Донецка на соответствующий финансовый год и на плановый период и утверждается не позднее одного месяца со дня официального опубликования решения Донецкой городской Думы о бюджете города Донецка в отношении:</w:t>
      </w:r>
    </w:p>
    <w:p>
      <w:pPr>
        <w:pStyle w:val="Normal"/>
        <w:autoSpaceDE w:val="false"/>
        <w:ind w:left="0" w:right="0" w:firstLine="709"/>
        <w:jc w:val="both"/>
        <w:rPr>
          <w:sz w:val="28"/>
          <w:szCs w:val="28"/>
        </w:rPr>
      </w:pPr>
      <w:r>
        <w:rPr>
          <w:sz w:val="28"/>
          <w:szCs w:val="28"/>
        </w:rPr>
        <w:t>а) муниципальных казенных учреждений – главными распорядителями средств бюджета города Донецка, в ведении которых находятся муниципальные казенные учреждения;</w:t>
      </w:r>
    </w:p>
    <w:p>
      <w:pPr>
        <w:pStyle w:val="Normal"/>
        <w:autoSpaceDE w:val="false"/>
        <w:ind w:left="0" w:right="0" w:firstLine="709"/>
        <w:jc w:val="both"/>
        <w:rPr>
          <w:sz w:val="28"/>
          <w:szCs w:val="28"/>
        </w:rPr>
      </w:pPr>
      <w:r>
        <w:rPr>
          <w:sz w:val="28"/>
          <w:szCs w:val="28"/>
        </w:rPr>
        <w:t>б) муниципальных бюджетных учреждений – главными распорядителями средств бюджета города Донецка, осуществляющими функции и полномочия учредителей;</w:t>
      </w:r>
    </w:p>
    <w:p>
      <w:pPr>
        <w:pStyle w:val="Normal"/>
        <w:autoSpaceDE w:val="false"/>
        <w:ind w:left="0" w:right="0" w:firstLine="709"/>
        <w:jc w:val="both"/>
        <w:rPr>
          <w:sz w:val="28"/>
          <w:szCs w:val="28"/>
        </w:rPr>
      </w:pPr>
      <w:r>
        <w:rPr>
          <w:sz w:val="28"/>
          <w:szCs w:val="28"/>
        </w:rPr>
        <w:t xml:space="preserve">в) муниципальных автономных учреждений – главными распорядителями средств бюджета города Донецка, осуществляющими функции и полномочия учредителей. </w:t>
      </w:r>
    </w:p>
    <w:p>
      <w:pPr>
        <w:pStyle w:val="Normal"/>
        <w:autoSpaceDE w:val="false"/>
        <w:ind w:left="0" w:right="0" w:firstLine="709"/>
        <w:jc w:val="both"/>
        <w:rPr/>
      </w:pPr>
      <w:r>
        <w:rPr>
          <w:spacing w:val="-8"/>
          <w:sz w:val="28"/>
          <w:szCs w:val="28"/>
        </w:rPr>
        <w:t xml:space="preserve">4. Муниципальное задание формируется на основе </w:t>
      </w:r>
      <w:hyperlink r:id="rId3">
        <w:r>
          <w:rPr>
            <w:spacing w:val="-8"/>
            <w:sz w:val="28"/>
            <w:szCs w:val="28"/>
          </w:rPr>
          <w:t>Перечня</w:t>
        </w:r>
      </w:hyperlink>
      <w:r>
        <w:rPr>
          <w:spacing w:val="-8"/>
          <w:sz w:val="28"/>
          <w:szCs w:val="28"/>
        </w:rPr>
        <w:t xml:space="preserve"> муниципальных</w:t>
      </w:r>
      <w:r>
        <w:rPr>
          <w:sz w:val="28"/>
          <w:szCs w:val="28"/>
        </w:rPr>
        <w:t xml:space="preserve"> услуг индивидуального и коллективного пользования в муниципальном образовании «Город Донецк» по типам (видам) муниципальных учреждений муниципального образования «Город Донецк» согласно приложению 2 к настоящему Положению.</w:t>
      </w:r>
    </w:p>
    <w:p>
      <w:pPr>
        <w:pStyle w:val="Normal"/>
        <w:autoSpaceDE w:val="false"/>
        <w:ind w:left="0" w:right="0" w:firstLine="709"/>
        <w:jc w:val="both"/>
        <w:rPr>
          <w:sz w:val="28"/>
          <w:szCs w:val="28"/>
        </w:rPr>
      </w:pPr>
      <w:r>
        <w:rPr>
          <w:sz w:val="28"/>
          <w:szCs w:val="28"/>
        </w:rPr>
        <w:t>Утвержденный Перечень муниципальных услуг подлежит размещению на официальном сайте Администрации города Донецка в сети Интернет.</w:t>
      </w:r>
    </w:p>
    <w:p>
      <w:pPr>
        <w:pStyle w:val="Normal"/>
        <w:autoSpaceDE w:val="false"/>
        <w:ind w:left="0" w:right="0" w:firstLine="709"/>
        <w:jc w:val="both"/>
        <w:rPr/>
      </w:pPr>
      <w:r>
        <w:rPr>
          <w:spacing w:val="-2"/>
          <w:sz w:val="28"/>
          <w:szCs w:val="28"/>
        </w:rPr>
        <w:t>Показатели качества услуг (выполнения работ) устанавливаются приказами</w:t>
      </w:r>
      <w:r>
        <w:rPr>
          <w:sz w:val="28"/>
          <w:szCs w:val="28"/>
        </w:rPr>
        <w:t xml:space="preserve"> главных распорядителей средств бюджета города Донецка, в ведении которых находятся муниципальные учреждения, отраслевыми (функциональными) органами Администрации города Донецка</w:t>
      </w:r>
      <w:r>
        <w:rPr>
          <w:spacing w:val="-2"/>
          <w:sz w:val="28"/>
          <w:szCs w:val="28"/>
        </w:rPr>
        <w:t>, осуществляющими функции и полномочия учредителей.</w:t>
      </w:r>
    </w:p>
    <w:p>
      <w:pPr>
        <w:pStyle w:val="Normal"/>
        <w:autoSpaceDE w:val="false"/>
        <w:ind w:left="0" w:right="0" w:firstLine="709"/>
        <w:jc w:val="both"/>
        <w:rPr>
          <w:sz w:val="28"/>
          <w:szCs w:val="28"/>
        </w:rPr>
      </w:pPr>
      <w:r>
        <w:rPr>
          <w:sz w:val="28"/>
          <w:szCs w:val="28"/>
        </w:rPr>
        <w:t>Муниципальные учреждения, не оказывающие муниципальные услуги (выполняющие работы), формируют муниципальное задание на основании настоящего Положения.</w:t>
      </w:r>
    </w:p>
    <w:p>
      <w:pPr>
        <w:pStyle w:val="Normal"/>
        <w:autoSpaceDE w:val="false"/>
        <w:ind w:left="0" w:right="0" w:firstLine="709"/>
        <w:jc w:val="both"/>
        <w:rPr>
          <w:sz w:val="28"/>
          <w:szCs w:val="28"/>
        </w:rPr>
      </w:pPr>
      <w:r>
        <w:rPr>
          <w:sz w:val="28"/>
          <w:szCs w:val="28"/>
        </w:rPr>
        <w:t>5. Финансовое обеспечение выполнения муниципального задания осуществляется в пределах бюджетных ассигнований, предусмотренных сводной бюджетной росписью бюджета города Донецка.</w:t>
      </w:r>
    </w:p>
    <w:p>
      <w:pPr>
        <w:pStyle w:val="Normal"/>
        <w:autoSpaceDE w:val="false"/>
        <w:ind w:left="0" w:right="0" w:firstLine="709"/>
        <w:jc w:val="both"/>
        <w:rPr/>
      </w:pPr>
      <w:r>
        <w:rPr>
          <w:sz w:val="28"/>
          <w:szCs w:val="28"/>
        </w:rPr>
        <w:t xml:space="preserve">Финансовое обеспечение выполнения муниципального задания на оказание муниципальных услуг физическим и юридическим лицам осуществляется отраслевым (функциональным) органом Администрации города Донецка с учетом расчетно-нормативных затрат на их оказание в соответствии с </w:t>
      </w:r>
      <w:hyperlink r:id="rId4">
        <w:r>
          <w:rPr>
            <w:sz w:val="28"/>
            <w:szCs w:val="28"/>
          </w:rPr>
          <w:t>Методикой</w:t>
        </w:r>
      </w:hyperlink>
      <w:r>
        <w:rPr>
          <w:sz w:val="28"/>
          <w:szCs w:val="28"/>
        </w:rPr>
        <w:t xml:space="preserve"> расчета стоимости муниципальных услуг в муниципальном образовании «Город Донецк»  в целях формирования муниципального задания, утвержденной настоящим постановлением.</w:t>
      </w:r>
    </w:p>
    <w:p>
      <w:pPr>
        <w:pStyle w:val="Normal"/>
        <w:autoSpaceDE w:val="false"/>
        <w:ind w:left="0" w:right="0" w:firstLine="709"/>
        <w:jc w:val="both"/>
        <w:rPr>
          <w:sz w:val="28"/>
          <w:szCs w:val="28"/>
        </w:rPr>
      </w:pPr>
      <w:r>
        <w:rPr>
          <w:sz w:val="28"/>
          <w:szCs w:val="28"/>
        </w:rPr>
        <w:t>Финансовое обеспечение выполнения муниципального задания муниципальным казенным учреждением осуществляется в соответствии с показателями бюджетной сметы этого учреждения.</w:t>
      </w:r>
    </w:p>
    <w:p>
      <w:pPr>
        <w:pStyle w:val="Normal"/>
        <w:autoSpaceDE w:val="false"/>
        <w:ind w:left="0" w:right="0" w:firstLine="709"/>
        <w:jc w:val="both"/>
        <w:rPr>
          <w:sz w:val="28"/>
          <w:szCs w:val="28"/>
        </w:rPr>
      </w:pPr>
      <w:r>
        <w:rPr>
          <w:sz w:val="28"/>
          <w:szCs w:val="28"/>
        </w:rPr>
        <w:t>Финансовое обеспечение выполнения муниципального задания муниципальным бюджетным учреждением осуществляется в соответствии с показателями плана финансово-хозяйственной деятельности учреждения в виде субсидии из бюджета города Донецка.</w:t>
      </w:r>
    </w:p>
    <w:p>
      <w:pPr>
        <w:pStyle w:val="Normal"/>
        <w:autoSpaceDE w:val="false"/>
        <w:ind w:left="0" w:right="0" w:firstLine="709"/>
        <w:jc w:val="both"/>
        <w:rPr>
          <w:sz w:val="28"/>
          <w:szCs w:val="28"/>
        </w:rPr>
      </w:pPr>
      <w:r>
        <w:rPr>
          <w:sz w:val="28"/>
          <w:szCs w:val="28"/>
        </w:rPr>
        <w:t>Финансовое обеспечение выполнения муниципального задания муниципальным автономным учреждением осуществляется в виде субсидии из бюджета города Донецка с соблюдением требований Федерального закона от 03.11.2006 № 174-ФЗ «Об автономных учреждениях».</w:t>
      </w:r>
    </w:p>
    <w:p>
      <w:pPr>
        <w:pStyle w:val="Normal"/>
        <w:autoSpaceDE w:val="false"/>
        <w:ind w:left="0" w:right="0" w:firstLine="709"/>
        <w:jc w:val="both"/>
        <w:rPr/>
      </w:pPr>
      <w:r>
        <w:rPr>
          <w:sz w:val="28"/>
          <w:szCs w:val="28"/>
        </w:rPr>
        <w:t xml:space="preserve">Размер субсидии рассчитывается в соответствии с </w:t>
      </w:r>
      <w:hyperlink r:id="rId5">
        <w:r>
          <w:rPr>
            <w:sz w:val="28"/>
            <w:szCs w:val="28"/>
          </w:rPr>
          <w:t>Методикой</w:t>
        </w:r>
      </w:hyperlink>
      <w:r>
        <w:rPr>
          <w:sz w:val="28"/>
          <w:szCs w:val="28"/>
        </w:rPr>
        <w:t xml:space="preserve"> расчета стоимости муниципальных услуг в муниципальном образовании «Город Донецк» в целях формирования муниципального задания, утвержденной настоящим </w:t>
      </w:r>
      <w:r>
        <w:rPr>
          <w:spacing w:val="-8"/>
          <w:sz w:val="28"/>
          <w:szCs w:val="28"/>
        </w:rPr>
        <w:t>постановлением, и соответствует размеру финансового обеспечения муниципального</w:t>
      </w:r>
      <w:r>
        <w:rPr>
          <w:sz w:val="28"/>
          <w:szCs w:val="28"/>
        </w:rPr>
        <w:t xml:space="preserve"> задания.</w:t>
      </w:r>
    </w:p>
    <w:p>
      <w:pPr>
        <w:pStyle w:val="Normal"/>
        <w:autoSpaceDE w:val="false"/>
        <w:ind w:left="0" w:right="0" w:firstLine="709"/>
        <w:jc w:val="both"/>
        <w:rPr/>
      </w:pPr>
      <w:r>
        <w:rPr>
          <w:spacing w:val="-10"/>
          <w:sz w:val="28"/>
          <w:szCs w:val="28"/>
        </w:rPr>
        <w:t>Субсидия муниципальному бюджетному учреждению перечисляется в установленном</w:t>
      </w:r>
      <w:r>
        <w:rPr>
          <w:sz w:val="28"/>
          <w:szCs w:val="28"/>
        </w:rPr>
        <w:t xml:space="preserve"> порядке на счет территориального органа Федерального казначейства по месту открытия лицевого счета.</w:t>
      </w:r>
    </w:p>
    <w:p>
      <w:pPr>
        <w:pStyle w:val="Normal"/>
        <w:autoSpaceDE w:val="false"/>
        <w:ind w:left="0" w:right="0" w:firstLine="709"/>
        <w:jc w:val="both"/>
        <w:rPr/>
      </w:pPr>
      <w:r>
        <w:rPr>
          <w:spacing w:val="-10"/>
          <w:sz w:val="28"/>
          <w:szCs w:val="28"/>
        </w:rPr>
        <w:t>Субсидия муниципальному автономному учреждению перечисляется в установленном</w:t>
      </w:r>
      <w:r>
        <w:rPr>
          <w:sz w:val="28"/>
          <w:szCs w:val="28"/>
        </w:rPr>
        <w:t xml:space="preserve"> порядке на счет, открытый в кредитной организации учреждению, или (в случае заключения между учредителем и территориальным органом Федерального казначейства соответствующего соглашения) на счет территориального органа Федерального казначейства по месту открытия лицевого счета.</w:t>
      </w:r>
    </w:p>
    <w:p>
      <w:pPr>
        <w:pStyle w:val="Normal"/>
        <w:autoSpaceDE w:val="false"/>
        <w:ind w:left="0" w:right="0" w:firstLine="709"/>
        <w:jc w:val="both"/>
        <w:rPr/>
      </w:pPr>
      <w:r>
        <w:rPr>
          <w:sz w:val="28"/>
          <w:szCs w:val="28"/>
        </w:rPr>
        <w:t>Предоставление муниципальному бюджетному и автономному учреждению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муниципального задания, заключаемого муниципальным бюджетным и автономным учреждением и отраслевым (функциональным) органом Администрации города Донецка, осуществляющим функции и полномочия учредителя муниципального бюджетного и автономного учреждения, в соответствии с примерной формой, утверждаемой Финансовым управлением Администрации города Донецка.</w:t>
      </w:r>
    </w:p>
    <w:p>
      <w:pPr>
        <w:pStyle w:val="Normal"/>
        <w:autoSpaceDE w:val="false"/>
        <w:ind w:left="0" w:right="0" w:firstLine="709"/>
        <w:jc w:val="both"/>
        <w:rPr>
          <w:sz w:val="28"/>
          <w:szCs w:val="28"/>
        </w:rPr>
      </w:pPr>
      <w:r>
        <w:rPr>
          <w:sz w:val="28"/>
          <w:szCs w:val="28"/>
        </w:rPr>
        <w:t>Указанное соглашение определяет права, обязанности и ответственность сторон, в том числе объем и периодичность перечисления субсидии в течение финансового года.</w:t>
      </w:r>
    </w:p>
    <w:p>
      <w:pPr>
        <w:pStyle w:val="Normal"/>
        <w:autoSpaceDE w:val="false"/>
        <w:ind w:left="0" w:right="0" w:firstLine="709"/>
        <w:jc w:val="both"/>
        <w:rPr>
          <w:sz w:val="28"/>
          <w:szCs w:val="28"/>
        </w:rPr>
      </w:pPr>
      <w:r>
        <w:rPr>
          <w:sz w:val="28"/>
          <w:szCs w:val="28"/>
        </w:rPr>
        <w:t>6. Отчетность об исполнении муниципального задания должна содержать всю совокупность информации, характеризующей результаты деятельности муниципальных автономных учреждений, в том числе включающую:</w:t>
      </w:r>
    </w:p>
    <w:p>
      <w:pPr>
        <w:pStyle w:val="Normal"/>
        <w:autoSpaceDE w:val="false"/>
        <w:ind w:left="0" w:right="0" w:firstLine="709"/>
        <w:jc w:val="both"/>
        <w:rPr>
          <w:sz w:val="28"/>
          <w:szCs w:val="28"/>
        </w:rPr>
      </w:pPr>
      <w:r>
        <w:rPr>
          <w:sz w:val="28"/>
          <w:szCs w:val="28"/>
        </w:rPr>
        <w:t>результаты выполнения задания;</w:t>
      </w:r>
    </w:p>
    <w:p>
      <w:pPr>
        <w:pStyle w:val="Normal"/>
        <w:autoSpaceDE w:val="false"/>
        <w:ind w:left="0" w:right="0" w:firstLine="709"/>
        <w:jc w:val="both"/>
        <w:rPr>
          <w:sz w:val="28"/>
          <w:szCs w:val="28"/>
        </w:rPr>
      </w:pPr>
      <w:r>
        <w:rPr>
          <w:sz w:val="28"/>
          <w:szCs w:val="28"/>
        </w:rPr>
        <w:t>финансовое состояние муниципальных автономных учреждений;</w:t>
      </w:r>
    </w:p>
    <w:p>
      <w:pPr>
        <w:pStyle w:val="Normal"/>
        <w:autoSpaceDE w:val="false"/>
        <w:ind w:left="0" w:right="0" w:firstLine="709"/>
        <w:jc w:val="both"/>
        <w:rPr>
          <w:sz w:val="28"/>
          <w:szCs w:val="28"/>
        </w:rPr>
      </w:pPr>
      <w:r>
        <w:rPr>
          <w:sz w:val="28"/>
          <w:szCs w:val="28"/>
        </w:rPr>
        <w:t>состояние и развитие имущества, эксплуатируемого муниципальными автономными учреждениями;</w:t>
      </w:r>
    </w:p>
    <w:p>
      <w:pPr>
        <w:pStyle w:val="Normal"/>
        <w:autoSpaceDE w:val="false"/>
        <w:ind w:left="0" w:right="0" w:firstLine="709"/>
        <w:jc w:val="both"/>
        <w:rPr>
          <w:sz w:val="28"/>
          <w:szCs w:val="28"/>
        </w:rPr>
      </w:pPr>
      <w:r>
        <w:rPr>
          <w:sz w:val="28"/>
          <w:szCs w:val="28"/>
        </w:rPr>
        <w:t>перспективы изменения объемов предоставления услуг.</w:t>
      </w:r>
    </w:p>
    <w:p>
      <w:pPr>
        <w:pStyle w:val="Normal"/>
        <w:autoSpaceDE w:val="false"/>
        <w:ind w:left="0" w:right="0" w:firstLine="709"/>
        <w:jc w:val="both"/>
        <w:rPr/>
      </w:pPr>
      <w:r>
        <w:rPr>
          <w:sz w:val="28"/>
          <w:szCs w:val="28"/>
        </w:rPr>
        <w:t xml:space="preserve">Учредителями могут вводиться промежуточные отчеты (мониторинг) о </w:t>
      </w:r>
      <w:r>
        <w:rPr>
          <w:spacing w:val="-4"/>
          <w:sz w:val="28"/>
          <w:szCs w:val="28"/>
        </w:rPr>
        <w:t>результатах исполнения задания муниципальными бюджетными и автономными</w:t>
      </w:r>
      <w:r>
        <w:rPr>
          <w:sz w:val="28"/>
          <w:szCs w:val="28"/>
        </w:rPr>
        <w:t xml:space="preserve"> </w:t>
      </w:r>
      <w:r>
        <w:rPr>
          <w:spacing w:val="-4"/>
          <w:sz w:val="28"/>
          <w:szCs w:val="28"/>
        </w:rPr>
        <w:t>учреждениями. Отчет о результатах мониторинга является текстовым документом,</w:t>
      </w:r>
      <w:r>
        <w:rPr>
          <w:sz w:val="28"/>
          <w:szCs w:val="28"/>
        </w:rPr>
        <w:t xml:space="preserve"> содержащим краткую характеристику результатов выполнения задания, а также состояния и развития муниципальных бюджетных и автономных учреждений.</w:t>
      </w:r>
    </w:p>
    <w:p>
      <w:pPr>
        <w:pStyle w:val="Normal"/>
        <w:autoSpaceDE w:val="false"/>
        <w:ind w:left="0" w:right="0" w:firstLine="709"/>
        <w:jc w:val="both"/>
        <w:rPr>
          <w:sz w:val="28"/>
          <w:szCs w:val="28"/>
        </w:rPr>
      </w:pPr>
      <w:r>
        <w:rPr>
          <w:sz w:val="28"/>
          <w:szCs w:val="28"/>
        </w:rPr>
        <w:t>Отчет о результатах мониторинга исполнения муниципального задания готовится отдельно по каждому виду предоставляемых муниципальным учреждением муниципальных услуг и должен содержать следующие разделы, характеризующие:</w:t>
      </w:r>
    </w:p>
    <w:p>
      <w:pPr>
        <w:pStyle w:val="Normal"/>
        <w:autoSpaceDE w:val="false"/>
        <w:ind w:left="0" w:right="0" w:firstLine="709"/>
        <w:jc w:val="both"/>
        <w:rPr>
          <w:sz w:val="28"/>
          <w:szCs w:val="28"/>
        </w:rPr>
      </w:pPr>
      <w:r>
        <w:rPr>
          <w:sz w:val="28"/>
          <w:szCs w:val="28"/>
        </w:rPr>
        <w:t>фактические и запланированные на соответствующий период времени результаты выполнения задания;</w:t>
      </w:r>
    </w:p>
    <w:p>
      <w:pPr>
        <w:pStyle w:val="Normal"/>
        <w:autoSpaceDE w:val="false"/>
        <w:ind w:left="0" w:right="0" w:firstLine="709"/>
        <w:jc w:val="both"/>
        <w:rPr>
          <w:sz w:val="28"/>
          <w:szCs w:val="28"/>
        </w:rPr>
      </w:pPr>
      <w:r>
        <w:rPr>
          <w:sz w:val="28"/>
          <w:szCs w:val="28"/>
        </w:rPr>
        <w:t>факторы, повлиявшие на отклонение фактических результатов выполнения задания от запланированных;</w:t>
      </w:r>
    </w:p>
    <w:p>
      <w:pPr>
        <w:pStyle w:val="Normal"/>
        <w:autoSpaceDE w:val="false"/>
        <w:ind w:left="0" w:right="0" w:firstLine="709"/>
        <w:jc w:val="both"/>
        <w:rPr>
          <w:sz w:val="28"/>
          <w:szCs w:val="28"/>
        </w:rPr>
      </w:pPr>
      <w:r>
        <w:rPr>
          <w:sz w:val="28"/>
          <w:szCs w:val="28"/>
        </w:rPr>
        <w:t>перспективы выполнения муниципальными автономными учреждениями задания в соответствии с утвержденными объемами задания и стандартом государственных услуг;</w:t>
      </w:r>
    </w:p>
    <w:p>
      <w:pPr>
        <w:pStyle w:val="Normal"/>
        <w:autoSpaceDE w:val="false"/>
        <w:ind w:left="0" w:right="0" w:firstLine="709"/>
        <w:jc w:val="both"/>
        <w:rPr>
          <w:sz w:val="28"/>
          <w:szCs w:val="28"/>
        </w:rPr>
      </w:pPr>
      <w:r>
        <w:rPr>
          <w:sz w:val="28"/>
          <w:szCs w:val="28"/>
        </w:rPr>
        <w:t>принятые учредителем решения по итогам проведения мониторинга.</w:t>
      </w:r>
    </w:p>
    <w:p>
      <w:pPr>
        <w:pStyle w:val="Normal"/>
        <w:autoSpaceDE w:val="false"/>
        <w:ind w:left="0" w:right="0" w:firstLine="709"/>
        <w:jc w:val="both"/>
        <w:rPr/>
      </w:pPr>
      <w:r>
        <w:rPr>
          <w:spacing w:val="-4"/>
          <w:sz w:val="28"/>
          <w:szCs w:val="28"/>
        </w:rPr>
        <w:t>7. Контроль за соблюдением муниципальными учреждениями</w:t>
      </w:r>
      <w:r>
        <w:rPr>
          <w:sz w:val="28"/>
          <w:szCs w:val="28"/>
        </w:rPr>
        <w:t xml:space="preserve"> требований и условий, установленных для них муниципальными заданиями, производится главными распорядителями средств бюджета города Донецка, в ведении которых находятся казенные учреждения, отраслевыми (функциональными) органами Администрации города Донецка, осуществляющими функции и полномочия учредителей бюджетных и автономных учреждений.</w:t>
      </w:r>
    </w:p>
    <w:p>
      <w:pPr>
        <w:pStyle w:val="Normal"/>
        <w:autoSpaceDE w:val="false"/>
        <w:ind w:left="0" w:right="0" w:firstLine="709"/>
        <w:jc w:val="both"/>
        <w:rPr/>
      </w:pPr>
      <w:r>
        <w:rPr>
          <w:spacing w:val="-10"/>
          <w:sz w:val="28"/>
          <w:szCs w:val="28"/>
        </w:rPr>
        <w:t>8. Невыполнение количественных и качественных показателей муниципального</w:t>
      </w:r>
      <w:r>
        <w:rPr>
          <w:sz w:val="28"/>
          <w:szCs w:val="28"/>
        </w:rPr>
        <w:t xml:space="preserve"> задания муниципальными учреждениями влечет за собой корректировку ассигнований бюджета города Донецка в порядке, установленном главными распорядителями средств бюджета города Донецка, в ведении которых находятся казенные учреждения, отраслевыми (функциональными) органами Администрации города Донецка, осуществляющими функции и полномочия учредителей бюджетных и автономных учреждений.</w:t>
      </w:r>
    </w:p>
    <w:p>
      <w:pPr>
        <w:pStyle w:val="Normal"/>
        <w:autoSpaceDE w:val="false"/>
        <w:ind w:left="0" w:right="0" w:firstLine="709"/>
        <w:jc w:val="both"/>
        <w:rPr/>
      </w:pPr>
      <w:r>
        <w:rPr>
          <w:sz w:val="28"/>
          <w:szCs w:val="28"/>
        </w:rPr>
        <w:t>В случае если необходимая корректировка ассигнований бюджета города Донецка требует внесения изменений в сводную бюджетную роспись,</w:t>
        <w:br/>
        <w:t xml:space="preserve">в том числе на основании результатов контрольных проверок по представлениям органов муниципального финансового контроля, главными распорядителями средств  бюджета города Донецка, в ведении которых находятся данные учреждения, то вносятся в Финансовое управление Администрации города Донецка в установленном порядке предложения об изменениях в сводную бюджетную роспись с </w:t>
      </w:r>
      <w:r>
        <w:rPr>
          <w:spacing w:val="-8"/>
          <w:sz w:val="28"/>
          <w:szCs w:val="28"/>
        </w:rPr>
        <w:t>приложением обоснований и результатов мониторинга исполнения муниципаль</w:t>
      </w:r>
      <w:r>
        <w:rPr>
          <w:sz w:val="28"/>
          <w:szCs w:val="28"/>
        </w:rPr>
        <w:t>ных заданий на предоставление муниципальных услуг, а также результатов контрольных проверок органов муниципального финансового контроля.</w:t>
      </w:r>
    </w:p>
    <w:p>
      <w:pPr>
        <w:pStyle w:val="Normal"/>
        <w:autoSpaceDE w:val="false"/>
        <w:ind w:left="0" w:right="0" w:firstLine="709"/>
        <w:jc w:val="both"/>
        <w:rPr>
          <w:sz w:val="28"/>
          <w:szCs w:val="28"/>
        </w:rPr>
      </w:pPr>
      <w:r>
        <w:rPr>
          <w:sz w:val="28"/>
          <w:szCs w:val="28"/>
        </w:rPr>
        <w:t>9. В случае приостановления в установленном порядке деятельности муниципального учреждения в связи с проведением капитального ремонта на этот период муниципальное задание на оказание муниципальных услуг учреждению не формируется.</w:t>
      </w:r>
    </w:p>
    <w:p>
      <w:pPr>
        <w:pStyle w:val="Normal"/>
        <w:autoSpaceDE w:val="false"/>
        <w:jc w:val="both"/>
        <w:rPr>
          <w:sz w:val="28"/>
          <w:szCs w:val="28"/>
        </w:rPr>
      </w:pPr>
      <w:r>
        <w:rPr>
          <w:sz w:val="28"/>
          <w:szCs w:val="28"/>
        </w:rPr>
      </w:r>
    </w:p>
    <w:p>
      <w:pPr>
        <w:pStyle w:val="Normal"/>
        <w:autoSpaceDE w:val="false"/>
        <w:jc w:val="both"/>
        <w:rPr>
          <w:sz w:val="28"/>
          <w:szCs w:val="28"/>
        </w:rPr>
      </w:pPr>
      <w:r>
        <w:rPr>
          <w:sz w:val="28"/>
          <w:szCs w:val="28"/>
        </w:rPr>
      </w:r>
    </w:p>
    <w:p>
      <w:pPr>
        <w:pStyle w:val="Normal"/>
        <w:autoSpaceDE w:val="false"/>
        <w:jc w:val="both"/>
        <w:rPr/>
      </w:pPr>
      <w:r>
        <w:rPr>
          <w:rFonts w:eastAsia="Times New Roman" w:cs="Times New Roman"/>
          <w:sz w:val="28"/>
        </w:rPr>
        <w:t xml:space="preserve">         </w:t>
      </w:r>
      <w:r>
        <w:rPr>
          <w:sz w:val="28"/>
        </w:rPr>
        <w:t xml:space="preserve">Управляющий делами                                                      Н.Н. Дородных                              </w:t>
      </w:r>
    </w:p>
    <w:p>
      <w:pPr>
        <w:sectPr>
          <w:type w:val="nextPage"/>
          <w:pgSz w:w="11906" w:h="16838"/>
          <w:pgMar w:left="1134" w:right="1134" w:gutter="0" w:header="0" w:top="1134" w:footer="0" w:bottom="1134"/>
          <w:pgNumType w:fmt="decimal"/>
          <w:formProt w:val="false"/>
          <w:textDirection w:val="lrTb"/>
          <w:docGrid w:type="default" w:linePitch="360" w:charSpace="0"/>
        </w:sectPr>
        <w:pStyle w:val="Normal"/>
        <w:jc w:val="both"/>
        <w:rPr>
          <w:sz w:val="28"/>
          <w:szCs w:val="28"/>
        </w:rPr>
      </w:pPr>
      <w:r>
        <w:rPr>
          <w:sz w:val="28"/>
          <w:szCs w:val="28"/>
        </w:rPr>
      </w:r>
    </w:p>
    <w:p>
      <w:pPr>
        <w:pStyle w:val="ConsPlusNormal"/>
        <w:widowControl/>
        <w:ind w:left="9639" w:right="0" w:hanging="0"/>
        <w:jc w:val="center"/>
        <w:rPr/>
      </w:pPr>
      <w:r>
        <w:rPr>
          <w:rFonts w:cs="Times New Roman" w:ascii="Times New Roman" w:hAnsi="Times New Roman"/>
          <w:sz w:val="28"/>
          <w:szCs w:val="28"/>
        </w:rPr>
        <w:t>Приложение  1</w:t>
      </w:r>
    </w:p>
    <w:p>
      <w:pPr>
        <w:pStyle w:val="ConsPlusNormal"/>
        <w:widowControl/>
        <w:ind w:left="9639" w:right="0" w:hanging="0"/>
        <w:jc w:val="center"/>
        <w:rPr/>
      </w:pPr>
      <w:r>
        <w:rPr>
          <w:rFonts w:cs="Times New Roman" w:ascii="Times New Roman" w:hAnsi="Times New Roman"/>
          <w:sz w:val="28"/>
          <w:szCs w:val="28"/>
        </w:rPr>
        <w:t xml:space="preserve">к Положению о формировании и финансовом обеспечении выполнения </w:t>
      </w:r>
      <w:r>
        <w:rPr>
          <w:rFonts w:cs="Times New Roman" w:ascii="Times New Roman" w:hAnsi="Times New Roman"/>
          <w:spacing w:val="-4"/>
          <w:sz w:val="28"/>
          <w:szCs w:val="28"/>
        </w:rPr>
        <w:t>муниципального задания муниципальными</w:t>
      </w:r>
      <w:r>
        <w:rPr>
          <w:rFonts w:cs="Times New Roman" w:ascii="Times New Roman" w:hAnsi="Times New Roman"/>
          <w:sz w:val="28"/>
          <w:szCs w:val="28"/>
        </w:rPr>
        <w:t xml:space="preserve"> учреждениями муниципального образования «Город Донецк»</w:t>
      </w:r>
    </w:p>
    <w:p>
      <w:pPr>
        <w:pStyle w:val="ConsPlusNormal"/>
        <w:widowControl/>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0" w:right="0" w:hanging="0"/>
        <w:jc w:val="center"/>
        <w:rPr>
          <w:rFonts w:ascii="Times New Roman" w:hAnsi="Times New Roman" w:cs="Times New Roman"/>
          <w:sz w:val="28"/>
          <w:szCs w:val="28"/>
        </w:rPr>
      </w:pPr>
      <w:r>
        <w:rPr>
          <w:rFonts w:cs="Times New Roman" w:ascii="Times New Roman" w:hAnsi="Times New Roman"/>
          <w:sz w:val="28"/>
          <w:szCs w:val="28"/>
        </w:rPr>
        <w:t>ФОРМА МУНИЦИПАЛЬНОГО ЗАДАНИЯ</w:t>
      </w:r>
    </w:p>
    <w:p>
      <w:pPr>
        <w:pStyle w:val="ConsPlusNonformat"/>
        <w:widowControl/>
        <w:jc w:val="center"/>
        <w:rPr>
          <w:rFonts w:ascii="Times New Roman" w:hAnsi="Times New Roman" w:cs="Times New Roman"/>
          <w:sz w:val="28"/>
          <w:szCs w:val="28"/>
        </w:rPr>
      </w:pPr>
      <w:r>
        <w:rPr>
          <w:rFonts w:cs="Times New Roman" w:ascii="Times New Roman" w:hAnsi="Times New Roman"/>
          <w:sz w:val="28"/>
          <w:szCs w:val="28"/>
        </w:rPr>
        <w:t>(для услуг, оказываемых полностью за счет бюджетных средств)</w:t>
      </w:r>
    </w:p>
    <w:p>
      <w:pPr>
        <w:pStyle w:val="ConsPlusNonformat"/>
        <w:widowControl/>
        <w:rPr>
          <w:rFonts w:ascii="Times New Roman" w:hAnsi="Times New Roman" w:cs="Times New Roman"/>
          <w:sz w:val="28"/>
          <w:szCs w:val="28"/>
        </w:rPr>
      </w:pPr>
      <w:r>
        <w:rPr>
          <w:rFonts w:cs="Times New Roman" w:ascii="Times New Roman" w:hAnsi="Times New Roman"/>
          <w:sz w:val="28"/>
          <w:szCs w:val="28"/>
        </w:rPr>
        <w:t>Утверждаю</w:t>
      </w:r>
    </w:p>
    <w:p>
      <w:pPr>
        <w:pStyle w:val="ConsPlusNonformat"/>
        <w:widowControl/>
        <w:rPr>
          <w:rFonts w:ascii="Times New Roman" w:hAnsi="Times New Roman" w:cs="Times New Roman"/>
          <w:sz w:val="28"/>
          <w:szCs w:val="28"/>
        </w:rPr>
      </w:pPr>
      <w:r>
        <w:rPr>
          <w:rFonts w:cs="Times New Roman" w:ascii="Times New Roman" w:hAnsi="Times New Roman"/>
          <w:sz w:val="28"/>
          <w:szCs w:val="28"/>
        </w:rPr>
        <w:t>____________________________________________________</w:t>
      </w:r>
    </w:p>
    <w:p>
      <w:pPr>
        <w:pStyle w:val="ConsPlusNonformat"/>
        <w:widowControl/>
        <w:rPr>
          <w:rFonts w:ascii="Times New Roman" w:hAnsi="Times New Roman" w:cs="Times New Roman"/>
          <w:sz w:val="28"/>
          <w:szCs w:val="28"/>
        </w:rPr>
      </w:pPr>
      <w:r>
        <w:rPr>
          <w:rFonts w:cs="Times New Roman" w:ascii="Times New Roman" w:hAnsi="Times New Roman"/>
          <w:sz w:val="28"/>
          <w:szCs w:val="28"/>
        </w:rPr>
        <w:t>(____________________________________________________)</w:t>
      </w:r>
    </w:p>
    <w:p>
      <w:pPr>
        <w:pStyle w:val="ConsPlusNonformat"/>
        <w:widowControl/>
        <w:ind w:left="0" w:right="7482" w:hanging="0"/>
        <w:jc w:val="center"/>
        <w:rPr>
          <w:rFonts w:ascii="Times New Roman" w:hAnsi="Times New Roman" w:cs="Times New Roman"/>
        </w:rPr>
      </w:pPr>
      <w:r>
        <w:rPr>
          <w:rFonts w:cs="Times New Roman" w:ascii="Times New Roman" w:hAnsi="Times New Roman"/>
        </w:rPr>
        <w:t>(подпись, Ф.И.О. руководителя главного распорядителя средств</w:t>
        <w:br/>
        <w:t xml:space="preserve"> бюджета города Донецка или руководителя отраслевого (функционального) органа Администрации города Донецка, </w:t>
      </w:r>
    </w:p>
    <w:p>
      <w:pPr>
        <w:pStyle w:val="ConsPlusNonformat"/>
        <w:widowControl/>
        <w:ind w:left="0" w:right="7482" w:hanging="0"/>
        <w:jc w:val="center"/>
        <w:rPr>
          <w:rFonts w:ascii="Times New Roman" w:hAnsi="Times New Roman" w:cs="Times New Roman"/>
        </w:rPr>
      </w:pPr>
      <w:r>
        <w:rPr>
          <w:rFonts w:cs="Times New Roman" w:ascii="Times New Roman" w:hAnsi="Times New Roman"/>
        </w:rPr>
        <w:t>осуществляющего функции и полномочия учредителя)</w:t>
      </w:r>
    </w:p>
    <w:p>
      <w:pPr>
        <w:pStyle w:val="ConsPlusNonformat"/>
        <w:widowControl/>
        <w:rPr>
          <w:rFonts w:ascii="Times New Roman" w:hAnsi="Times New Roman" w:cs="Times New Roman"/>
          <w:sz w:val="24"/>
          <w:szCs w:val="24"/>
        </w:rPr>
      </w:pPr>
      <w:r>
        <w:rPr>
          <w:rFonts w:cs="Times New Roman" w:ascii="Times New Roman" w:hAnsi="Times New Roman"/>
          <w:sz w:val="24"/>
          <w:szCs w:val="24"/>
        </w:rPr>
      </w:r>
    </w:p>
    <w:p>
      <w:pPr>
        <w:pStyle w:val="ConsPlusNonformat"/>
        <w:widowControl/>
        <w:rPr>
          <w:rFonts w:ascii="Times New Roman" w:hAnsi="Times New Roman" w:cs="Times New Roman"/>
          <w:sz w:val="28"/>
          <w:szCs w:val="28"/>
        </w:rPr>
      </w:pPr>
      <w:r>
        <w:rPr>
          <w:rFonts w:cs="Times New Roman" w:ascii="Times New Roman" w:hAnsi="Times New Roman"/>
          <w:sz w:val="28"/>
          <w:szCs w:val="28"/>
        </w:rPr>
        <w:t>«_____» _____________ _______ г.</w:t>
      </w:r>
    </w:p>
    <w:p>
      <w:pPr>
        <w:pStyle w:val="ConsPlusNonformat"/>
        <w:widowControl/>
        <w:jc w:val="center"/>
        <w:rPr>
          <w:rFonts w:ascii="Times New Roman" w:hAnsi="Times New Roman" w:cs="Times New Roman"/>
          <w:sz w:val="28"/>
          <w:szCs w:val="28"/>
        </w:rPr>
      </w:pPr>
      <w:r>
        <w:rPr>
          <w:rFonts w:cs="Times New Roman" w:ascii="Times New Roman" w:hAnsi="Times New Roman"/>
          <w:sz w:val="28"/>
          <w:szCs w:val="28"/>
        </w:rPr>
        <w:t>Муниципальное задание</w:t>
      </w:r>
    </w:p>
    <w:p>
      <w:pPr>
        <w:pStyle w:val="ConsPlusNonformat"/>
        <w:widowControl/>
        <w:jc w:val="center"/>
        <w:rPr>
          <w:rFonts w:ascii="Times New Roman" w:hAnsi="Times New Roman" w:cs="Times New Roman"/>
          <w:sz w:val="28"/>
          <w:szCs w:val="28"/>
        </w:rPr>
      </w:pPr>
      <w:r>
        <w:rPr>
          <w:rFonts w:cs="Times New Roman" w:ascii="Times New Roman" w:hAnsi="Times New Roman"/>
          <w:sz w:val="28"/>
          <w:szCs w:val="28"/>
        </w:rPr>
        <w:t>__________________________________________________________</w:t>
      </w:r>
    </w:p>
    <w:p>
      <w:pPr>
        <w:pStyle w:val="ConsPlusNonformat"/>
        <w:widowControl/>
        <w:jc w:val="center"/>
        <w:rPr>
          <w:rFonts w:ascii="Times New Roman" w:hAnsi="Times New Roman" w:cs="Times New Roman"/>
          <w:sz w:val="24"/>
          <w:szCs w:val="24"/>
        </w:rPr>
      </w:pPr>
      <w:r>
        <w:rPr>
          <w:rFonts w:cs="Times New Roman" w:ascii="Times New Roman" w:hAnsi="Times New Roman"/>
          <w:sz w:val="24"/>
          <w:szCs w:val="24"/>
        </w:rPr>
        <w:t>(наименование муниципального учреждения)</w:t>
      </w:r>
    </w:p>
    <w:p>
      <w:pPr>
        <w:pStyle w:val="ConsPlusNonformat"/>
        <w:widowControl/>
        <w:jc w:val="center"/>
        <w:rPr>
          <w:rFonts w:ascii="Times New Roman" w:hAnsi="Times New Roman" w:cs="Times New Roman"/>
          <w:sz w:val="28"/>
          <w:szCs w:val="28"/>
        </w:rPr>
      </w:pPr>
      <w:r>
        <w:rPr>
          <w:rFonts w:cs="Times New Roman" w:ascii="Times New Roman" w:hAnsi="Times New Roman"/>
          <w:sz w:val="28"/>
          <w:szCs w:val="28"/>
        </w:rPr>
        <w:t>на ____ год и на плановый период ____ и ____ годов</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ind w:left="0" w:right="0" w:firstLine="709"/>
        <w:rPr/>
      </w:pPr>
      <w:r>
        <w:rPr>
          <w:rFonts w:cs="Times New Roman" w:ascii="Times New Roman" w:hAnsi="Times New Roman"/>
          <w:sz w:val="28"/>
          <w:szCs w:val="28"/>
        </w:rPr>
        <w:t xml:space="preserve">1. </w:t>
      </w:r>
      <w:r>
        <w:rPr>
          <w:rFonts w:cs="Times New Roman" w:ascii="Times New Roman" w:hAnsi="Times New Roman"/>
          <w:bCs/>
          <w:sz w:val="28"/>
          <w:szCs w:val="28"/>
        </w:rPr>
        <w:t>Наименование предоставляемых муниципальным учреждением муниципальных услуг</w:t>
      </w:r>
      <w:r>
        <w:rPr>
          <w:rFonts w:cs="Times New Roman" w:ascii="Times New Roman" w:hAnsi="Times New Roman"/>
          <w:sz w:val="28"/>
          <w:szCs w:val="28"/>
        </w:rPr>
        <w:t xml:space="preserve"> _______________________</w:t>
      </w:r>
    </w:p>
    <w:p>
      <w:pPr>
        <w:pStyle w:val="ConsPlusNonformat"/>
        <w:widowControl/>
        <w:ind w:left="0" w:right="0" w:firstLine="709"/>
        <w:rPr/>
      </w:pPr>
      <w:r>
        <w:rPr>
          <w:rFonts w:cs="Times New Roman" w:ascii="Times New Roman" w:hAnsi="Times New Roman"/>
          <w:sz w:val="28"/>
          <w:szCs w:val="28"/>
        </w:rPr>
        <w:t>2. Объем задания на предоставление муниципальной услуги:</w:t>
      </w:r>
    </w:p>
    <w:p>
      <w:pPr>
        <w:pStyle w:val="ConsPlusNonformat"/>
        <w:widowControl/>
        <w:rPr>
          <w:rFonts w:ascii="Times New Roman" w:hAnsi="Times New Roman" w:cs="Times New Roman"/>
          <w:sz w:val="28"/>
          <w:szCs w:val="24"/>
        </w:rPr>
      </w:pPr>
      <w:r>
        <w:rPr>
          <w:rFonts w:cs="Times New Roman" w:ascii="Times New Roman" w:hAnsi="Times New Roman"/>
          <w:sz w:val="28"/>
          <w:szCs w:val="24"/>
        </w:rPr>
      </w:r>
    </w:p>
    <w:tbl>
      <w:tblPr>
        <w:tblW w:w="15061" w:type="dxa"/>
        <w:jc w:val="center"/>
        <w:tblInd w:w="0" w:type="dxa"/>
        <w:tblLayout w:type="fixed"/>
        <w:tblCellMar>
          <w:top w:w="0" w:type="dxa"/>
          <w:left w:w="28" w:type="dxa"/>
          <w:bottom w:w="0" w:type="dxa"/>
          <w:right w:w="28" w:type="dxa"/>
        </w:tblCellMar>
      </w:tblPr>
      <w:tblGrid>
        <w:gridCol w:w="2036"/>
        <w:gridCol w:w="2810"/>
        <w:gridCol w:w="3550"/>
        <w:gridCol w:w="2219"/>
        <w:gridCol w:w="2218"/>
        <w:gridCol w:w="2228"/>
      </w:tblGrid>
      <w:tr>
        <w:trPr/>
        <w:tc>
          <w:tcPr>
            <w:tcW w:w="2036" w:type="dxa"/>
            <w:vMerge w:val="restart"/>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Наименование услуги</w:t>
            </w:r>
          </w:p>
        </w:tc>
        <w:tc>
          <w:tcPr>
            <w:tcW w:w="2810" w:type="dxa"/>
            <w:vMerge w:val="restart"/>
            <w:tcBorders>
              <w:top w:val="single" w:sz="4" w:space="0" w:color="000000"/>
              <w:left w:val="single" w:sz="4" w:space="0" w:color="000000"/>
              <w:bottom w:val="single" w:sz="4" w:space="0" w:color="000000"/>
            </w:tcBorders>
          </w:tcPr>
          <w:p>
            <w:pPr>
              <w:pStyle w:val="Normal"/>
              <w:snapToGrid w:val="false"/>
              <w:jc w:val="center"/>
              <w:rPr/>
            </w:pPr>
            <w:r>
              <w:rPr>
                <w:sz w:val="28"/>
                <w:szCs w:val="28"/>
              </w:rPr>
              <w:t>Единица измерения</w:t>
            </w:r>
            <w:r>
              <w:rPr>
                <w:sz w:val="28"/>
                <w:szCs w:val="28"/>
                <w:lang w:val="en-US"/>
              </w:rPr>
              <w:t xml:space="preserve"> </w:t>
            </w:r>
            <w:r>
              <w:rPr>
                <w:sz w:val="28"/>
                <w:szCs w:val="28"/>
              </w:rPr>
              <w:t>услуги</w:t>
            </w:r>
          </w:p>
          <w:p>
            <w:pPr>
              <w:pStyle w:val="Normal"/>
              <w:jc w:val="center"/>
              <w:rPr>
                <w:sz w:val="28"/>
                <w:szCs w:val="28"/>
              </w:rPr>
            </w:pPr>
            <w:r>
              <w:rPr>
                <w:sz w:val="28"/>
                <w:szCs w:val="28"/>
              </w:rPr>
            </w:r>
          </w:p>
        </w:tc>
        <w:tc>
          <w:tcPr>
            <w:tcW w:w="3550" w:type="dxa"/>
            <w:vMerge w:val="restart"/>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Контингент потребителей услуги</w:t>
            </w:r>
          </w:p>
        </w:tc>
        <w:tc>
          <w:tcPr>
            <w:tcW w:w="6665" w:type="dxa"/>
            <w:gridSpan w:val="3"/>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t xml:space="preserve">Объем задания </w:t>
            </w:r>
          </w:p>
        </w:tc>
      </w:tr>
      <w:tr>
        <w:trPr/>
        <w:tc>
          <w:tcPr>
            <w:tcW w:w="2036" w:type="dxa"/>
            <w:vMerge w:val="continue"/>
            <w:tcBorders>
              <w:top w:val="single" w:sz="4" w:space="0" w:color="000000"/>
              <w:left w:val="single" w:sz="4" w:space="0" w:color="000000"/>
              <w:bottom w:val="single" w:sz="4" w:space="0" w:color="000000"/>
            </w:tcBorders>
          </w:tcPr>
          <w:p>
            <w:pPr>
              <w:pStyle w:val="Normal"/>
              <w:snapToGrid w:val="false"/>
              <w:rPr>
                <w:sz w:val="28"/>
                <w:szCs w:val="28"/>
              </w:rPr>
            </w:pPr>
            <w:r>
              <w:rPr>
                <w:sz w:val="28"/>
                <w:szCs w:val="28"/>
              </w:rPr>
            </w:r>
          </w:p>
        </w:tc>
        <w:tc>
          <w:tcPr>
            <w:tcW w:w="2810"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3550"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221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очередной финансовый год</w:t>
            </w:r>
          </w:p>
        </w:tc>
        <w:tc>
          <w:tcPr>
            <w:tcW w:w="2218"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первый год планового периода</w:t>
            </w:r>
          </w:p>
        </w:tc>
        <w:tc>
          <w:tcPr>
            <w:tcW w:w="222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t>второй год планового периода</w:t>
            </w:r>
          </w:p>
        </w:tc>
      </w:tr>
      <w:tr>
        <w:trPr/>
        <w:tc>
          <w:tcPr>
            <w:tcW w:w="2036"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1</w:t>
            </w:r>
          </w:p>
        </w:tc>
        <w:tc>
          <w:tcPr>
            <w:tcW w:w="281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2</w:t>
            </w:r>
          </w:p>
        </w:tc>
        <w:tc>
          <w:tcPr>
            <w:tcW w:w="355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3</w:t>
            </w:r>
          </w:p>
        </w:tc>
        <w:tc>
          <w:tcPr>
            <w:tcW w:w="221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4</w:t>
            </w:r>
          </w:p>
        </w:tc>
        <w:tc>
          <w:tcPr>
            <w:tcW w:w="2218"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5</w:t>
            </w:r>
          </w:p>
        </w:tc>
        <w:tc>
          <w:tcPr>
            <w:tcW w:w="222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t>6</w:t>
            </w:r>
          </w:p>
        </w:tc>
      </w:tr>
      <w:tr>
        <w:trPr/>
        <w:tc>
          <w:tcPr>
            <w:tcW w:w="2036"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1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355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1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18"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2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r>
        <w:trPr/>
        <w:tc>
          <w:tcPr>
            <w:tcW w:w="2036"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1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355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1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18"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2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r>
        <w:trPr/>
        <w:tc>
          <w:tcPr>
            <w:tcW w:w="2036"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1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3550"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1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18"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228"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bl>
    <w:p>
      <w:pPr>
        <w:pStyle w:val="Normal"/>
        <w:widowControl w:val="false"/>
        <w:rPr>
          <w:sz w:val="28"/>
          <w:szCs w:val="28"/>
        </w:rPr>
      </w:pPr>
      <w:r>
        <w:rPr>
          <w:sz w:val="28"/>
          <w:szCs w:val="28"/>
        </w:rPr>
      </w:r>
    </w:p>
    <w:p>
      <w:pPr>
        <w:pStyle w:val="Normal"/>
        <w:widowControl w:val="false"/>
        <w:ind w:left="0" w:right="0" w:firstLine="709"/>
        <w:rPr>
          <w:sz w:val="28"/>
          <w:szCs w:val="28"/>
        </w:rPr>
      </w:pPr>
      <w:r>
        <w:rPr>
          <w:sz w:val="28"/>
          <w:szCs w:val="28"/>
        </w:rPr>
        <w:t>3. Требования к качеству муниципальной услуги</w:t>
      </w:r>
      <w:r>
        <w:rPr>
          <w:rStyle w:val="Style15"/>
          <w:rStyle w:val="Style16"/>
          <w:sz w:val="28"/>
          <w:szCs w:val="28"/>
        </w:rPr>
        <w:footnoteReference w:id="2"/>
      </w:r>
    </w:p>
    <w:p>
      <w:pPr>
        <w:pStyle w:val="Normal"/>
        <w:widowControl w:val="false"/>
        <w:rPr>
          <w:sz w:val="28"/>
          <w:szCs w:val="28"/>
        </w:rPr>
      </w:pPr>
      <w:r>
        <w:rPr>
          <w:sz w:val="28"/>
          <w:szCs w:val="28"/>
        </w:rPr>
      </w:r>
    </w:p>
    <w:tbl>
      <w:tblPr>
        <w:tblW w:w="15061" w:type="dxa"/>
        <w:jc w:val="center"/>
        <w:tblInd w:w="0" w:type="dxa"/>
        <w:tblLayout w:type="fixed"/>
        <w:tblCellMar>
          <w:top w:w="0" w:type="dxa"/>
          <w:left w:w="28" w:type="dxa"/>
          <w:bottom w:w="0" w:type="dxa"/>
          <w:right w:w="28" w:type="dxa"/>
        </w:tblCellMar>
      </w:tblPr>
      <w:tblGrid>
        <w:gridCol w:w="1999"/>
        <w:gridCol w:w="2517"/>
        <w:gridCol w:w="2864"/>
        <w:gridCol w:w="2515"/>
        <w:gridCol w:w="2654"/>
        <w:gridCol w:w="2512"/>
      </w:tblGrid>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Наименование услуги</w:t>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Требования</w:t>
            </w:r>
          </w:p>
          <w:p>
            <w:pPr>
              <w:pStyle w:val="Normal"/>
              <w:jc w:val="center"/>
              <w:rPr>
                <w:sz w:val="28"/>
                <w:szCs w:val="28"/>
              </w:rPr>
            </w:pPr>
            <w:r>
              <w:rPr>
                <w:sz w:val="28"/>
                <w:szCs w:val="28"/>
              </w:rPr>
              <w:t>к квалификации (опыту работы) специалиста, оказывающего услугу</w:t>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Требования</w:t>
            </w:r>
          </w:p>
          <w:p>
            <w:pPr>
              <w:pStyle w:val="Normal"/>
              <w:jc w:val="center"/>
              <w:rPr>
                <w:sz w:val="28"/>
                <w:szCs w:val="28"/>
              </w:rPr>
            </w:pPr>
            <w:r>
              <w:rPr>
                <w:sz w:val="28"/>
                <w:szCs w:val="28"/>
              </w:rPr>
              <w:t>к используемым в процессе оказания услуги материальным ресурсам соответствующей номенклатуры и объема</w:t>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Требования</w:t>
            </w:r>
          </w:p>
          <w:p>
            <w:pPr>
              <w:pStyle w:val="Normal"/>
              <w:jc w:val="center"/>
              <w:rPr>
                <w:sz w:val="28"/>
                <w:szCs w:val="28"/>
              </w:rPr>
            </w:pPr>
            <w:r>
              <w:rPr>
                <w:sz w:val="28"/>
                <w:szCs w:val="28"/>
              </w:rPr>
              <w:t>к порядку, процедурам (регламенту) оказания услуги</w:t>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Требования</w:t>
            </w:r>
          </w:p>
          <w:p>
            <w:pPr>
              <w:pStyle w:val="Normal"/>
              <w:jc w:val="center"/>
              <w:rPr>
                <w:sz w:val="28"/>
                <w:szCs w:val="28"/>
              </w:rPr>
            </w:pPr>
            <w:r>
              <w:rPr>
                <w:sz w:val="28"/>
                <w:szCs w:val="28"/>
              </w:rPr>
              <w:t>к оборудованию</w:t>
              <w:br/>
              <w:t>и инструментам, необходимым для оказания услуги</w:t>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t>Требования</w:t>
            </w:r>
          </w:p>
          <w:p>
            <w:pPr>
              <w:pStyle w:val="Normal"/>
              <w:jc w:val="center"/>
              <w:rPr>
                <w:sz w:val="28"/>
                <w:szCs w:val="28"/>
              </w:rPr>
            </w:pPr>
            <w:r>
              <w:rPr>
                <w:sz w:val="28"/>
                <w:szCs w:val="28"/>
              </w:rPr>
              <w:t>к зданиям и сооружениям, необходимым для оказания услуги,</w:t>
              <w:br/>
              <w:t>и их содержанию</w:t>
            </w:r>
          </w:p>
        </w:tc>
      </w:tr>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1</w:t>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2</w:t>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3</w:t>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4</w:t>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t>5</w:t>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t>6</w:t>
            </w:r>
          </w:p>
        </w:tc>
      </w:tr>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rPr>
            </w:pPr>
            <w:r>
              <w:rPr>
                <w:sz w:val="28"/>
                <w:szCs w:val="28"/>
              </w:rPr>
            </w:r>
          </w:p>
        </w:tc>
      </w:tr>
    </w:tbl>
    <w:p>
      <w:pPr>
        <w:pStyle w:val="Normal"/>
        <w:jc w:val="both"/>
        <w:rPr>
          <w:sz w:val="28"/>
          <w:szCs w:val="28"/>
        </w:rPr>
      </w:pPr>
      <w:r>
        <w:rPr>
          <w:sz w:val="28"/>
          <w:szCs w:val="28"/>
        </w:rPr>
      </w:r>
    </w:p>
    <w:p>
      <w:pPr>
        <w:pStyle w:val="Normal"/>
        <w:ind w:left="0" w:right="0" w:firstLine="709"/>
        <w:jc w:val="both"/>
        <w:rPr>
          <w:sz w:val="28"/>
          <w:szCs w:val="28"/>
        </w:rPr>
      </w:pPr>
      <w:r>
        <w:rPr>
          <w:sz w:val="28"/>
          <w:szCs w:val="28"/>
        </w:rPr>
        <w:t>4. Основания для изменения объема, приостановления и прекращения исполнения муниципального задания (указать нужное):</w:t>
      </w:r>
    </w:p>
    <w:p>
      <w:pPr>
        <w:pStyle w:val="Normal"/>
        <w:ind w:left="0" w:right="0" w:firstLine="709"/>
        <w:rPr>
          <w:sz w:val="28"/>
          <w:szCs w:val="28"/>
        </w:rPr>
      </w:pPr>
      <w:r>
        <w:rPr>
          <w:sz w:val="28"/>
          <w:szCs w:val="28"/>
        </w:rPr>
        <w:t>нарушение условий муниципального задания;</w:t>
      </w:r>
    </w:p>
    <w:p>
      <w:pPr>
        <w:pStyle w:val="Normal"/>
        <w:ind w:left="0" w:right="0" w:firstLine="709"/>
        <w:rPr>
          <w:sz w:val="28"/>
          <w:szCs w:val="28"/>
        </w:rPr>
      </w:pPr>
      <w:r>
        <w:rPr>
          <w:sz w:val="28"/>
          <w:szCs w:val="28"/>
        </w:rPr>
        <w:t>сокращение спроса на услугу;</w:t>
      </w:r>
    </w:p>
    <w:p>
      <w:pPr>
        <w:pStyle w:val="Normal"/>
        <w:ind w:left="0" w:right="0" w:firstLine="709"/>
        <w:rPr>
          <w:sz w:val="28"/>
          <w:szCs w:val="28"/>
        </w:rPr>
      </w:pPr>
      <w:r>
        <w:rPr>
          <w:sz w:val="28"/>
          <w:szCs w:val="28"/>
        </w:rPr>
        <w:t>изменение объема лимитов бюджетных ассигнований;</w:t>
      </w:r>
    </w:p>
    <w:p>
      <w:pPr>
        <w:pStyle w:val="Normal"/>
        <w:ind w:left="0" w:right="0" w:firstLine="709"/>
        <w:rPr>
          <w:sz w:val="28"/>
          <w:szCs w:val="28"/>
        </w:rPr>
      </w:pPr>
      <w:r>
        <w:rPr>
          <w:sz w:val="28"/>
          <w:szCs w:val="28"/>
        </w:rPr>
        <w:t>изменение нормативной правовой базы;</w:t>
      </w:r>
    </w:p>
    <w:p>
      <w:pPr>
        <w:pStyle w:val="Normal"/>
        <w:ind w:left="0" w:right="0" w:firstLine="709"/>
        <w:rPr>
          <w:sz w:val="28"/>
          <w:szCs w:val="28"/>
        </w:rPr>
      </w:pPr>
      <w:r>
        <w:rPr>
          <w:sz w:val="28"/>
          <w:szCs w:val="28"/>
        </w:rPr>
        <w:t>иные (расшифровать).</w:t>
      </w:r>
    </w:p>
    <w:p>
      <w:pPr>
        <w:pStyle w:val="Normal"/>
        <w:ind w:left="0" w:right="0" w:firstLine="709"/>
        <w:jc w:val="both"/>
        <w:rPr>
          <w:sz w:val="28"/>
          <w:szCs w:val="28"/>
        </w:rPr>
      </w:pPr>
      <w:r>
        <w:rPr>
          <w:sz w:val="28"/>
          <w:szCs w:val="28"/>
        </w:rPr>
      </w:r>
    </w:p>
    <w:p>
      <w:pPr>
        <w:pStyle w:val="Normal"/>
        <w:ind w:left="0" w:right="0" w:firstLine="709"/>
        <w:jc w:val="both"/>
        <w:rPr>
          <w:sz w:val="28"/>
        </w:rPr>
      </w:pPr>
      <w:r>
        <w:rPr>
          <w:sz w:val="28"/>
        </w:rPr>
        <w:t>5. Порядок контроля за исполнением муниципального задания, условия и порядок его досрочного прекращения.</w:t>
      </w:r>
    </w:p>
    <w:p>
      <w:pPr>
        <w:pStyle w:val="Normal"/>
        <w:ind w:left="0" w:right="0" w:firstLine="709"/>
        <w:jc w:val="both"/>
        <w:rPr>
          <w:sz w:val="28"/>
        </w:rPr>
      </w:pPr>
      <w:r>
        <w:rPr>
          <w:sz w:val="28"/>
        </w:rPr>
        <w:t>5.1. Порядок контроля за исполнением муниципального задания</w:t>
      </w:r>
    </w:p>
    <w:p>
      <w:pPr>
        <w:pStyle w:val="Normal"/>
        <w:rPr>
          <w:sz w:val="28"/>
          <w:szCs w:val="16"/>
        </w:rPr>
      </w:pPr>
      <w:r>
        <w:rPr>
          <w:sz w:val="28"/>
          <w:szCs w:val="16"/>
        </w:rPr>
      </w:r>
    </w:p>
    <w:tbl>
      <w:tblPr>
        <w:tblW w:w="15119" w:type="dxa"/>
        <w:jc w:val="center"/>
        <w:tblInd w:w="0" w:type="dxa"/>
        <w:tblLayout w:type="fixed"/>
        <w:tblCellMar>
          <w:top w:w="28" w:type="dxa"/>
          <w:left w:w="57" w:type="dxa"/>
          <w:bottom w:w="28" w:type="dxa"/>
          <w:right w:w="57" w:type="dxa"/>
        </w:tblCellMar>
      </w:tblPr>
      <w:tblGrid>
        <w:gridCol w:w="863"/>
        <w:gridCol w:w="3493"/>
        <w:gridCol w:w="3288"/>
        <w:gridCol w:w="7475"/>
      </w:tblGrid>
      <w:tr>
        <w:trPr>
          <w:cantSplit w:val="true"/>
        </w:trPr>
        <w:tc>
          <w:tcPr>
            <w:tcW w:w="86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w:t>
            </w:r>
          </w:p>
          <w:p>
            <w:pPr>
              <w:pStyle w:val="Normal"/>
              <w:jc w:val="center"/>
              <w:rPr>
                <w:sz w:val="28"/>
              </w:rPr>
            </w:pPr>
            <w:r>
              <w:rPr>
                <w:sz w:val="28"/>
              </w:rPr>
              <w:t>п/п</w:t>
            </w:r>
          </w:p>
        </w:tc>
        <w:tc>
          <w:tcPr>
            <w:tcW w:w="349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Форма контроля</w:t>
            </w:r>
          </w:p>
        </w:tc>
        <w:tc>
          <w:tcPr>
            <w:tcW w:w="3288"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Периодичность</w:t>
            </w:r>
          </w:p>
        </w:tc>
        <w:tc>
          <w:tcPr>
            <w:tcW w:w="747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Наименование главных распорядителей,</w:t>
            </w:r>
          </w:p>
          <w:p>
            <w:pPr>
              <w:pStyle w:val="Normal"/>
              <w:jc w:val="center"/>
              <w:rPr>
                <w:sz w:val="28"/>
              </w:rPr>
            </w:pPr>
            <w:r>
              <w:rPr>
                <w:sz w:val="28"/>
              </w:rPr>
              <w:t>осуществляющих контроль за исполнением задания</w:t>
            </w:r>
          </w:p>
        </w:tc>
      </w:tr>
      <w:tr>
        <w:trPr>
          <w:cantSplit w:val="true"/>
        </w:trPr>
        <w:tc>
          <w:tcPr>
            <w:tcW w:w="86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349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3288"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747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4</w:t>
            </w:r>
          </w:p>
        </w:tc>
      </w:tr>
      <w:tr>
        <w:trPr>
          <w:cantSplit w:val="true"/>
        </w:trPr>
        <w:tc>
          <w:tcPr>
            <w:tcW w:w="86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349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288"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747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r>
        <w:trPr>
          <w:cantSplit w:val="true"/>
        </w:trPr>
        <w:tc>
          <w:tcPr>
            <w:tcW w:w="86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349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288"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747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r>
        <w:trPr>
          <w:cantSplit w:val="true"/>
        </w:trPr>
        <w:tc>
          <w:tcPr>
            <w:tcW w:w="86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3493"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288"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747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bl>
    <w:p>
      <w:pPr>
        <w:pStyle w:val="Normal"/>
        <w:rPr>
          <w:sz w:val="28"/>
          <w:szCs w:val="16"/>
        </w:rPr>
      </w:pPr>
      <w:r>
        <w:rPr>
          <w:sz w:val="28"/>
          <w:szCs w:val="16"/>
        </w:rPr>
      </w:r>
    </w:p>
    <w:p>
      <w:pPr>
        <w:pStyle w:val="Normal"/>
        <w:ind w:left="0" w:right="0" w:firstLine="709"/>
        <w:jc w:val="both"/>
        <w:rPr>
          <w:sz w:val="28"/>
        </w:rPr>
      </w:pPr>
      <w:r>
        <w:rPr>
          <w:sz w:val="28"/>
        </w:rPr>
        <w:t>5.2. Условия и порядок досрочного прекращения муниципального задания</w:t>
      </w:r>
    </w:p>
    <w:p>
      <w:pPr>
        <w:pStyle w:val="Normal"/>
        <w:rPr>
          <w:sz w:val="28"/>
          <w:szCs w:val="16"/>
        </w:rPr>
      </w:pPr>
      <w:r>
        <w:rPr>
          <w:sz w:val="28"/>
          <w:szCs w:val="16"/>
        </w:rPr>
      </w:r>
    </w:p>
    <w:tbl>
      <w:tblPr>
        <w:tblW w:w="15124" w:type="dxa"/>
        <w:jc w:val="center"/>
        <w:tblInd w:w="0" w:type="dxa"/>
        <w:tblLayout w:type="fixed"/>
        <w:tblCellMar>
          <w:top w:w="28" w:type="dxa"/>
          <w:left w:w="57" w:type="dxa"/>
          <w:bottom w:w="28" w:type="dxa"/>
          <w:right w:w="57" w:type="dxa"/>
        </w:tblCellMar>
      </w:tblPr>
      <w:tblGrid>
        <w:gridCol w:w="997"/>
        <w:gridCol w:w="1905"/>
        <w:gridCol w:w="5969"/>
        <w:gridCol w:w="6253"/>
      </w:tblGrid>
      <w:tr>
        <w:trPr>
          <w:cantSplit w:val="true"/>
        </w:trPr>
        <w:tc>
          <w:tcPr>
            <w:tcW w:w="99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w:t>
            </w:r>
          </w:p>
          <w:p>
            <w:pPr>
              <w:pStyle w:val="Normal"/>
              <w:jc w:val="center"/>
              <w:rPr>
                <w:sz w:val="28"/>
              </w:rPr>
            </w:pPr>
            <w:r>
              <w:rPr>
                <w:sz w:val="28"/>
              </w:rPr>
              <w:t>п/п</w:t>
            </w:r>
          </w:p>
        </w:tc>
        <w:tc>
          <w:tcPr>
            <w:tcW w:w="190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Условия</w:t>
            </w:r>
          </w:p>
        </w:tc>
        <w:tc>
          <w:tcPr>
            <w:tcW w:w="5969"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Описание действий главного распорядителя средств бюджета города (учредителя)</w:t>
            </w:r>
          </w:p>
        </w:tc>
        <w:tc>
          <w:tcPr>
            <w:tcW w:w="625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Описание действий муниципального учреждения</w:t>
            </w:r>
          </w:p>
        </w:tc>
      </w:tr>
      <w:tr>
        <w:trPr>
          <w:cantSplit w:val="true"/>
        </w:trPr>
        <w:tc>
          <w:tcPr>
            <w:tcW w:w="99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190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5969"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625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4</w:t>
            </w:r>
          </w:p>
        </w:tc>
      </w:tr>
      <w:tr>
        <w:trPr>
          <w:cantSplit w:val="true"/>
        </w:trPr>
        <w:tc>
          <w:tcPr>
            <w:tcW w:w="99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190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5969"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25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r>
        <w:trPr>
          <w:cantSplit w:val="true"/>
        </w:trPr>
        <w:tc>
          <w:tcPr>
            <w:tcW w:w="99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190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5969"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253" w:type="dxa"/>
            <w:tcBorders>
              <w:top w:val="single" w:sz="4" w:space="0" w:color="000000"/>
              <w:left w:val="single" w:sz="4" w:space="0" w:color="000000"/>
              <w:bottom w:val="single" w:sz="4" w:space="0" w:color="000000"/>
              <w:right w:val="single" w:sz="4" w:space="0" w:color="000000"/>
            </w:tcBorders>
          </w:tcPr>
          <w:p>
            <w:pPr>
              <w:pStyle w:val="Normal"/>
              <w:snapToGrid w:val="false"/>
              <w:jc w:val="right"/>
              <w:rPr>
                <w:sz w:val="28"/>
              </w:rPr>
            </w:pPr>
            <w:r>
              <w:rPr>
                <w:sz w:val="28"/>
              </w:rPr>
            </w:r>
          </w:p>
        </w:tc>
      </w:tr>
    </w:tbl>
    <w:p>
      <w:pPr>
        <w:pStyle w:val="Normal"/>
        <w:rPr/>
      </w:pPr>
      <w:r>
        <w:rPr/>
      </w:r>
    </w:p>
    <w:p>
      <w:pPr>
        <w:pStyle w:val="Normal"/>
        <w:ind w:left="0" w:right="0" w:firstLine="709"/>
        <w:rPr>
          <w:sz w:val="28"/>
          <w:szCs w:val="28"/>
        </w:rPr>
      </w:pPr>
      <w:r>
        <w:rPr>
          <w:sz w:val="28"/>
          <w:szCs w:val="28"/>
        </w:rPr>
        <w:t>6. Формы отчетности (указываются реквизиты приказа, утверждающего формы, сроки и порядок представления)</w:t>
      </w:r>
    </w:p>
    <w:p>
      <w:pPr>
        <w:pStyle w:val="Normal"/>
        <w:jc w:val="center"/>
        <w:rPr>
          <w:sz w:val="28"/>
          <w:szCs w:val="28"/>
        </w:rPr>
      </w:pPr>
      <w:r>
        <w:rPr>
          <w:sz w:val="28"/>
          <w:szCs w:val="28"/>
        </w:rPr>
      </w:r>
    </w:p>
    <w:p>
      <w:pPr>
        <w:pStyle w:val="Normal"/>
        <w:jc w:val="center"/>
        <w:rPr>
          <w:sz w:val="28"/>
          <w:szCs w:val="28"/>
        </w:rPr>
      </w:pPr>
      <w:r>
        <w:rPr>
          <w:sz w:val="28"/>
          <w:szCs w:val="28"/>
        </w:rPr>
      </w:r>
      <w:r>
        <w:br w:type="page"/>
      </w:r>
    </w:p>
    <w:p>
      <w:pPr>
        <w:pStyle w:val="Normal"/>
        <w:spacing w:lineRule="auto" w:line="206"/>
        <w:jc w:val="center"/>
        <w:rPr>
          <w:sz w:val="28"/>
          <w:szCs w:val="28"/>
        </w:rPr>
      </w:pPr>
      <w:r>
        <w:rPr>
          <w:sz w:val="28"/>
          <w:szCs w:val="28"/>
        </w:rPr>
        <w:t>ФОРМА МУНИЦИПАЛЬНОГО ЗАДАНИЯ</w:t>
      </w:r>
    </w:p>
    <w:p>
      <w:pPr>
        <w:pStyle w:val="ConsPlusNonformat"/>
        <w:widowControl/>
        <w:spacing w:lineRule="auto" w:line="206"/>
        <w:jc w:val="center"/>
        <w:rPr>
          <w:rFonts w:ascii="Times New Roman" w:hAnsi="Times New Roman" w:cs="Times New Roman"/>
          <w:sz w:val="28"/>
          <w:szCs w:val="28"/>
        </w:rPr>
      </w:pPr>
      <w:r>
        <w:rPr>
          <w:rFonts w:cs="Times New Roman" w:ascii="Times New Roman" w:hAnsi="Times New Roman"/>
          <w:sz w:val="28"/>
          <w:szCs w:val="28"/>
        </w:rPr>
        <w:t>(для услуг, оказываемых на платной или частично платной основе)</w:t>
      </w:r>
    </w:p>
    <w:p>
      <w:pPr>
        <w:pStyle w:val="ConsPlusNormal"/>
        <w:widowControl/>
        <w:spacing w:lineRule="auto" w:line="206"/>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ConsPlusNonformat"/>
        <w:widowControl/>
        <w:spacing w:lineRule="auto" w:line="206"/>
        <w:rPr>
          <w:rFonts w:ascii="Times New Roman" w:hAnsi="Times New Roman" w:cs="Times New Roman"/>
          <w:sz w:val="28"/>
          <w:szCs w:val="28"/>
        </w:rPr>
      </w:pPr>
      <w:r>
        <w:rPr>
          <w:rFonts w:cs="Times New Roman" w:ascii="Times New Roman" w:hAnsi="Times New Roman"/>
          <w:sz w:val="28"/>
          <w:szCs w:val="28"/>
        </w:rPr>
        <w:t>Утверждаю</w:t>
      </w:r>
    </w:p>
    <w:p>
      <w:pPr>
        <w:pStyle w:val="ConsPlusNonformat"/>
        <w:widowControl/>
        <w:spacing w:lineRule="auto" w:line="206"/>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w:t>
      </w:r>
    </w:p>
    <w:p>
      <w:pPr>
        <w:pStyle w:val="ConsPlusNonformat"/>
        <w:widowControl/>
        <w:spacing w:lineRule="auto" w:line="206"/>
        <w:rPr>
          <w:rFonts w:ascii="Times New Roman" w:hAnsi="Times New Roman" w:cs="Times New Roman"/>
          <w:sz w:val="28"/>
          <w:szCs w:val="28"/>
        </w:rPr>
      </w:pPr>
      <w:r>
        <w:rPr>
          <w:rFonts w:cs="Times New Roman" w:ascii="Times New Roman" w:hAnsi="Times New Roman"/>
          <w:sz w:val="28"/>
          <w:szCs w:val="28"/>
        </w:rPr>
        <w:t>(__________________________________________________________)</w:t>
      </w:r>
    </w:p>
    <w:p>
      <w:pPr>
        <w:pStyle w:val="ConsPlusNonformat"/>
        <w:widowControl/>
        <w:spacing w:lineRule="auto" w:line="206"/>
        <w:ind w:left="0" w:right="6773" w:hanging="0"/>
        <w:jc w:val="center"/>
        <w:rPr>
          <w:rFonts w:ascii="Times New Roman" w:hAnsi="Times New Roman" w:cs="Times New Roman"/>
          <w:sz w:val="24"/>
          <w:szCs w:val="24"/>
        </w:rPr>
      </w:pPr>
      <w:r>
        <w:rPr>
          <w:rFonts w:cs="Times New Roman" w:ascii="Times New Roman" w:hAnsi="Times New Roman"/>
          <w:sz w:val="24"/>
          <w:szCs w:val="24"/>
        </w:rPr>
        <w:t>(подпись, Ф.И.О. руководителя главного распорядителя средств бюджета города или руководителя отраслевого (функционального) органа Администрации города Донецка, осуществляющего функции и полномочия учредителя)</w:t>
      </w:r>
    </w:p>
    <w:p>
      <w:pPr>
        <w:pStyle w:val="ConsPlusNonformat"/>
        <w:widowControl/>
        <w:spacing w:lineRule="auto" w:line="206"/>
        <w:rPr>
          <w:rFonts w:ascii="Times New Roman" w:hAnsi="Times New Roman" w:cs="Times New Roman"/>
          <w:sz w:val="24"/>
          <w:szCs w:val="24"/>
        </w:rPr>
      </w:pPr>
      <w:r>
        <w:rPr>
          <w:rFonts w:cs="Times New Roman" w:ascii="Times New Roman" w:hAnsi="Times New Roman"/>
          <w:sz w:val="24"/>
          <w:szCs w:val="24"/>
        </w:rPr>
      </w:r>
    </w:p>
    <w:p>
      <w:pPr>
        <w:pStyle w:val="ConsPlusNonformat"/>
        <w:widowControl/>
        <w:spacing w:lineRule="auto" w:line="206"/>
        <w:rPr>
          <w:rFonts w:ascii="Times New Roman" w:hAnsi="Times New Roman" w:cs="Times New Roman"/>
          <w:sz w:val="28"/>
          <w:szCs w:val="28"/>
        </w:rPr>
      </w:pPr>
      <w:r>
        <w:rPr>
          <w:rFonts w:cs="Times New Roman" w:ascii="Times New Roman" w:hAnsi="Times New Roman"/>
          <w:sz w:val="28"/>
          <w:szCs w:val="28"/>
        </w:rPr>
        <w:t>«______» ____________ _______ г.</w:t>
      </w:r>
    </w:p>
    <w:p>
      <w:pPr>
        <w:pStyle w:val="ConsPlusNonformat"/>
        <w:widowControl/>
        <w:spacing w:lineRule="auto" w:line="204"/>
        <w:jc w:val="center"/>
        <w:rPr>
          <w:rFonts w:ascii="Times New Roman" w:hAnsi="Times New Roman" w:cs="Times New Roman"/>
          <w:sz w:val="28"/>
          <w:szCs w:val="28"/>
        </w:rPr>
      </w:pPr>
      <w:r>
        <w:rPr>
          <w:rFonts w:cs="Times New Roman" w:ascii="Times New Roman" w:hAnsi="Times New Roman"/>
          <w:sz w:val="28"/>
          <w:szCs w:val="28"/>
        </w:rPr>
        <w:t>Муниципальное задание</w:t>
      </w:r>
    </w:p>
    <w:p>
      <w:pPr>
        <w:pStyle w:val="ConsPlusNonformat"/>
        <w:widowControl/>
        <w:spacing w:lineRule="auto" w:line="204"/>
        <w:jc w:val="center"/>
        <w:rPr>
          <w:rFonts w:ascii="Times New Roman" w:hAnsi="Times New Roman" w:cs="Times New Roman"/>
          <w:sz w:val="24"/>
          <w:szCs w:val="24"/>
        </w:rPr>
      </w:pPr>
      <w:r>
        <w:rPr>
          <w:rFonts w:cs="Times New Roman" w:ascii="Times New Roman" w:hAnsi="Times New Roman"/>
          <w:sz w:val="24"/>
          <w:szCs w:val="24"/>
        </w:rPr>
        <w:t>__________________________________________________________</w:t>
      </w:r>
    </w:p>
    <w:p>
      <w:pPr>
        <w:pStyle w:val="ConsPlusNonformat"/>
        <w:widowControl/>
        <w:spacing w:lineRule="auto" w:line="204"/>
        <w:jc w:val="center"/>
        <w:rPr>
          <w:rFonts w:ascii="Times New Roman" w:hAnsi="Times New Roman" w:cs="Times New Roman"/>
          <w:sz w:val="24"/>
          <w:szCs w:val="24"/>
        </w:rPr>
      </w:pPr>
      <w:r>
        <w:rPr>
          <w:rFonts w:cs="Times New Roman" w:ascii="Times New Roman" w:hAnsi="Times New Roman"/>
          <w:sz w:val="24"/>
          <w:szCs w:val="24"/>
        </w:rPr>
        <w:t>(наименование муниципального учреждения)</w:t>
      </w:r>
    </w:p>
    <w:p>
      <w:pPr>
        <w:pStyle w:val="ConsPlusNonformat"/>
        <w:widowControl/>
        <w:spacing w:lineRule="auto" w:line="204"/>
        <w:jc w:val="center"/>
        <w:rPr>
          <w:rFonts w:ascii="Times New Roman" w:hAnsi="Times New Roman" w:cs="Times New Roman"/>
          <w:sz w:val="28"/>
          <w:szCs w:val="28"/>
        </w:rPr>
      </w:pPr>
      <w:r>
        <w:rPr>
          <w:rFonts w:cs="Times New Roman" w:ascii="Times New Roman" w:hAnsi="Times New Roman"/>
          <w:sz w:val="28"/>
          <w:szCs w:val="28"/>
        </w:rPr>
        <w:t>на ____ год и на плановый период ____ и ____ годов</w:t>
      </w:r>
    </w:p>
    <w:p>
      <w:pPr>
        <w:pStyle w:val="ConsPlusNonformat"/>
        <w:widowControl/>
        <w:spacing w:lineRule="auto" w:line="204"/>
        <w:rPr>
          <w:rFonts w:ascii="Times New Roman" w:hAnsi="Times New Roman" w:cs="Times New Roman"/>
          <w:sz w:val="24"/>
          <w:szCs w:val="24"/>
        </w:rPr>
      </w:pPr>
      <w:r>
        <w:rPr>
          <w:rFonts w:cs="Times New Roman" w:ascii="Times New Roman" w:hAnsi="Times New Roman"/>
          <w:sz w:val="24"/>
          <w:szCs w:val="24"/>
        </w:rPr>
      </w:r>
    </w:p>
    <w:p>
      <w:pPr>
        <w:pStyle w:val="ConsPlusNonformat"/>
        <w:widowControl/>
        <w:spacing w:lineRule="auto" w:line="204"/>
        <w:ind w:left="0" w:right="0" w:firstLine="709"/>
        <w:jc w:val="both"/>
        <w:rPr>
          <w:rFonts w:ascii="Times New Roman" w:hAnsi="Times New Roman" w:cs="Times New Roman"/>
          <w:sz w:val="28"/>
          <w:szCs w:val="28"/>
        </w:rPr>
      </w:pPr>
      <w:r>
        <w:rPr>
          <w:rFonts w:cs="Times New Roman" w:ascii="Times New Roman" w:hAnsi="Times New Roman"/>
          <w:sz w:val="28"/>
          <w:szCs w:val="28"/>
        </w:rPr>
        <w:t>1. Наименование муниципальной услуги ______________________________________________</w:t>
      </w:r>
    </w:p>
    <w:p>
      <w:pPr>
        <w:pStyle w:val="ConsPlusNonformat"/>
        <w:widowControl/>
        <w:spacing w:lineRule="auto" w:line="204"/>
        <w:ind w:left="0" w:right="0" w:firstLine="709"/>
        <w:jc w:val="both"/>
        <w:rPr/>
      </w:pPr>
      <w:r>
        <w:rPr>
          <w:rFonts w:cs="Times New Roman" w:ascii="Times New Roman" w:hAnsi="Times New Roman"/>
          <w:sz w:val="28"/>
          <w:szCs w:val="28"/>
        </w:rPr>
        <w:t>2. Объем оказываемой муниципальной услуги</w:t>
      </w:r>
    </w:p>
    <w:p>
      <w:pPr>
        <w:pStyle w:val="ConsPlusNonformat"/>
        <w:widowControl/>
        <w:spacing w:lineRule="auto" w:line="204"/>
        <w:rPr>
          <w:rFonts w:ascii="Times New Roman" w:hAnsi="Times New Roman" w:cs="Times New Roman"/>
          <w:sz w:val="28"/>
          <w:szCs w:val="24"/>
        </w:rPr>
      </w:pPr>
      <w:r>
        <w:rPr>
          <w:rFonts w:cs="Times New Roman" w:ascii="Times New Roman" w:hAnsi="Times New Roman"/>
          <w:sz w:val="28"/>
          <w:szCs w:val="24"/>
        </w:rPr>
      </w:r>
    </w:p>
    <w:tbl>
      <w:tblPr>
        <w:tblW w:w="15061" w:type="dxa"/>
        <w:jc w:val="left"/>
        <w:tblInd w:w="-38" w:type="dxa"/>
        <w:tblLayout w:type="fixed"/>
        <w:tblCellMar>
          <w:top w:w="0" w:type="dxa"/>
          <w:left w:w="28" w:type="dxa"/>
          <w:bottom w:w="0" w:type="dxa"/>
          <w:right w:w="28" w:type="dxa"/>
        </w:tblCellMar>
      </w:tblPr>
      <w:tblGrid>
        <w:gridCol w:w="728"/>
        <w:gridCol w:w="1686"/>
        <w:gridCol w:w="1991"/>
        <w:gridCol w:w="1441"/>
        <w:gridCol w:w="1206"/>
        <w:gridCol w:w="850"/>
        <w:gridCol w:w="1532"/>
        <w:gridCol w:w="1021"/>
        <w:gridCol w:w="1787"/>
        <w:gridCol w:w="1277"/>
        <w:gridCol w:w="1542"/>
      </w:tblGrid>
      <w:tr>
        <w:trPr/>
        <w:tc>
          <w:tcPr>
            <w:tcW w:w="728" w:type="dxa"/>
            <w:vMerge w:val="restart"/>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Наи-мено-вание ус-луги</w:t>
            </w:r>
          </w:p>
        </w:tc>
        <w:tc>
          <w:tcPr>
            <w:tcW w:w="3677" w:type="dxa"/>
            <w:gridSpan w:val="2"/>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 xml:space="preserve">Контингент потребителей услуги </w:t>
            </w:r>
          </w:p>
        </w:tc>
        <w:tc>
          <w:tcPr>
            <w:tcW w:w="1441" w:type="dxa"/>
            <w:vMerge w:val="restart"/>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Единица измерения услуги</w:t>
            </w:r>
          </w:p>
        </w:tc>
        <w:tc>
          <w:tcPr>
            <w:tcW w:w="1206" w:type="dxa"/>
            <w:vMerge w:val="restart"/>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Тариф на услугу</w:t>
            </w:r>
            <w:r>
              <w:rPr>
                <w:rStyle w:val="Style15"/>
                <w:rStyle w:val="Style16"/>
                <w:sz w:val="24"/>
                <w:szCs w:val="24"/>
              </w:rPr>
              <w:footnoteReference w:id="3"/>
            </w:r>
          </w:p>
        </w:tc>
        <w:tc>
          <w:tcPr>
            <w:tcW w:w="8009" w:type="dxa"/>
            <w:gridSpan w:val="6"/>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4"/>
              <w:jc w:val="center"/>
              <w:rPr>
                <w:sz w:val="24"/>
                <w:szCs w:val="24"/>
              </w:rPr>
            </w:pPr>
            <w:r>
              <w:rPr>
                <w:sz w:val="24"/>
                <w:szCs w:val="24"/>
              </w:rPr>
              <w:t>Объем задания</w:t>
            </w:r>
          </w:p>
        </w:tc>
      </w:tr>
      <w:tr>
        <w:trPr/>
        <w:tc>
          <w:tcPr>
            <w:tcW w:w="728" w:type="dxa"/>
            <w:vMerge w:val="continue"/>
            <w:tcBorders>
              <w:top w:val="single" w:sz="4" w:space="0" w:color="000000"/>
              <w:left w:val="single" w:sz="4" w:space="0" w:color="000000"/>
              <w:bottom w:val="single" w:sz="4" w:space="0" w:color="000000"/>
            </w:tcBorders>
          </w:tcPr>
          <w:p>
            <w:pPr>
              <w:pStyle w:val="Normal"/>
              <w:snapToGrid w:val="false"/>
              <w:rPr>
                <w:sz w:val="24"/>
                <w:szCs w:val="24"/>
              </w:rPr>
            </w:pPr>
            <w:r>
              <w:rPr>
                <w:sz w:val="24"/>
                <w:szCs w:val="24"/>
              </w:rPr>
            </w:r>
          </w:p>
        </w:tc>
        <w:tc>
          <w:tcPr>
            <w:tcW w:w="1686" w:type="dxa"/>
            <w:vMerge w:val="restart"/>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все потребители</w:t>
            </w:r>
          </w:p>
        </w:tc>
        <w:tc>
          <w:tcPr>
            <w:tcW w:w="1991" w:type="dxa"/>
            <w:vMerge w:val="restart"/>
            <w:tcBorders>
              <w:top w:val="single" w:sz="4" w:space="0" w:color="000000"/>
              <w:left w:val="single" w:sz="4" w:space="0" w:color="000000"/>
              <w:bottom w:val="single" w:sz="4" w:space="0" w:color="000000"/>
            </w:tcBorders>
          </w:tcPr>
          <w:p>
            <w:pPr>
              <w:pStyle w:val="Normal"/>
              <w:snapToGrid w:val="false"/>
              <w:spacing w:lineRule="auto" w:line="204"/>
              <w:jc w:val="center"/>
              <w:rPr/>
            </w:pPr>
            <w:r>
              <w:rPr>
                <w:sz w:val="24"/>
                <w:szCs w:val="24"/>
              </w:rPr>
              <w:t>в том числе имеющие право на безвозмездное по</w:t>
              <w:softHyphen/>
              <w:t xml:space="preserve">лучение услуги, оказываемой в соответствии с действующим </w:t>
            </w:r>
            <w:r>
              <w:rPr>
                <w:spacing w:val="-4"/>
                <w:kern w:val="2"/>
                <w:sz w:val="24"/>
                <w:szCs w:val="24"/>
              </w:rPr>
              <w:t>законодательством</w:t>
            </w:r>
            <w:r>
              <w:rPr>
                <w:sz w:val="24"/>
                <w:szCs w:val="24"/>
              </w:rPr>
              <w:t xml:space="preserve"> на платной или частично платной основе</w:t>
            </w:r>
            <w:r>
              <w:rPr>
                <w:rStyle w:val="Style15"/>
                <w:rStyle w:val="Style16"/>
                <w:sz w:val="24"/>
                <w:szCs w:val="24"/>
              </w:rPr>
              <w:footnoteReference w:id="4"/>
            </w:r>
          </w:p>
        </w:tc>
        <w:tc>
          <w:tcPr>
            <w:tcW w:w="1441"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206"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2382" w:type="dxa"/>
            <w:gridSpan w:val="2"/>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очередной финансовый год</w:t>
            </w:r>
          </w:p>
        </w:tc>
        <w:tc>
          <w:tcPr>
            <w:tcW w:w="2808" w:type="dxa"/>
            <w:gridSpan w:val="2"/>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первый год планового периода</w:t>
            </w:r>
          </w:p>
        </w:tc>
        <w:tc>
          <w:tcPr>
            <w:tcW w:w="2819"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4"/>
              <w:jc w:val="center"/>
              <w:rPr>
                <w:sz w:val="24"/>
                <w:szCs w:val="24"/>
              </w:rPr>
            </w:pPr>
            <w:r>
              <w:rPr>
                <w:sz w:val="24"/>
                <w:szCs w:val="24"/>
              </w:rPr>
              <w:t>второй год планового периода</w:t>
            </w:r>
          </w:p>
        </w:tc>
      </w:tr>
      <w:tr>
        <w:trPr/>
        <w:tc>
          <w:tcPr>
            <w:tcW w:w="728" w:type="dxa"/>
            <w:vMerge w:val="continue"/>
            <w:tcBorders>
              <w:top w:val="single" w:sz="4" w:space="0" w:color="000000"/>
              <w:left w:val="single" w:sz="4" w:space="0" w:color="000000"/>
              <w:bottom w:val="single" w:sz="4" w:space="0" w:color="000000"/>
            </w:tcBorders>
          </w:tcPr>
          <w:p>
            <w:pPr>
              <w:pStyle w:val="Normal"/>
              <w:snapToGrid w:val="false"/>
              <w:rPr>
                <w:sz w:val="24"/>
                <w:szCs w:val="24"/>
              </w:rPr>
            </w:pPr>
            <w:r>
              <w:rPr>
                <w:sz w:val="24"/>
                <w:szCs w:val="24"/>
              </w:rPr>
            </w:r>
          </w:p>
        </w:tc>
        <w:tc>
          <w:tcPr>
            <w:tcW w:w="1686"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991"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441"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206"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850"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всего</w:t>
            </w:r>
          </w:p>
        </w:tc>
        <w:tc>
          <w:tcPr>
            <w:tcW w:w="1532"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в том числе на платной или частично платной основе</w:t>
            </w:r>
          </w:p>
        </w:tc>
        <w:tc>
          <w:tcPr>
            <w:tcW w:w="1021"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всего</w:t>
            </w:r>
          </w:p>
        </w:tc>
        <w:tc>
          <w:tcPr>
            <w:tcW w:w="1787"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в том числе на платной или частично платной основе</w:t>
            </w:r>
          </w:p>
        </w:tc>
        <w:tc>
          <w:tcPr>
            <w:tcW w:w="1277"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всего</w:t>
            </w:r>
          </w:p>
        </w:tc>
        <w:tc>
          <w:tcPr>
            <w:tcW w:w="154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4"/>
              <w:jc w:val="center"/>
              <w:rPr>
                <w:sz w:val="24"/>
                <w:szCs w:val="24"/>
              </w:rPr>
            </w:pPr>
            <w:r>
              <w:rPr>
                <w:sz w:val="24"/>
                <w:szCs w:val="24"/>
              </w:rPr>
              <w:t>в том числе на платной или частично платной основе</w:t>
            </w:r>
          </w:p>
        </w:tc>
      </w:tr>
      <w:tr>
        <w:trPr/>
        <w:tc>
          <w:tcPr>
            <w:tcW w:w="728"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1</w:t>
            </w:r>
          </w:p>
        </w:tc>
        <w:tc>
          <w:tcPr>
            <w:tcW w:w="1686"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2</w:t>
            </w:r>
          </w:p>
        </w:tc>
        <w:tc>
          <w:tcPr>
            <w:tcW w:w="1991"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3</w:t>
            </w:r>
          </w:p>
        </w:tc>
        <w:tc>
          <w:tcPr>
            <w:tcW w:w="1441"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4</w:t>
            </w:r>
          </w:p>
        </w:tc>
        <w:tc>
          <w:tcPr>
            <w:tcW w:w="1206"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5</w:t>
            </w:r>
          </w:p>
        </w:tc>
        <w:tc>
          <w:tcPr>
            <w:tcW w:w="850"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6</w:t>
            </w:r>
          </w:p>
        </w:tc>
        <w:tc>
          <w:tcPr>
            <w:tcW w:w="1532"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7</w:t>
            </w:r>
          </w:p>
        </w:tc>
        <w:tc>
          <w:tcPr>
            <w:tcW w:w="1021"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8</w:t>
            </w:r>
          </w:p>
        </w:tc>
        <w:tc>
          <w:tcPr>
            <w:tcW w:w="1787"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9</w:t>
            </w:r>
          </w:p>
        </w:tc>
        <w:tc>
          <w:tcPr>
            <w:tcW w:w="1277"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t>10</w:t>
            </w:r>
          </w:p>
        </w:tc>
        <w:tc>
          <w:tcPr>
            <w:tcW w:w="154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4"/>
              <w:jc w:val="center"/>
              <w:rPr>
                <w:sz w:val="24"/>
                <w:szCs w:val="24"/>
              </w:rPr>
            </w:pPr>
            <w:r>
              <w:rPr>
                <w:sz w:val="24"/>
                <w:szCs w:val="24"/>
              </w:rPr>
              <w:t>11</w:t>
            </w:r>
          </w:p>
        </w:tc>
      </w:tr>
      <w:tr>
        <w:trPr/>
        <w:tc>
          <w:tcPr>
            <w:tcW w:w="728"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686"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991" w:type="dxa"/>
            <w:tcBorders>
              <w:top w:val="single" w:sz="4" w:space="0" w:color="000000"/>
              <w:left w:val="single" w:sz="4" w:space="0" w:color="000000"/>
              <w:bottom w:val="single" w:sz="4" w:space="0" w:color="000000"/>
            </w:tcBorders>
          </w:tcPr>
          <w:p>
            <w:pPr>
              <w:pStyle w:val="Normal"/>
              <w:snapToGrid w:val="false"/>
              <w:spacing w:lineRule="auto" w:line="204"/>
              <w:rPr>
                <w:sz w:val="24"/>
                <w:szCs w:val="24"/>
              </w:rPr>
            </w:pPr>
            <w:r>
              <w:rPr>
                <w:sz w:val="24"/>
                <w:szCs w:val="24"/>
              </w:rPr>
            </w:r>
          </w:p>
        </w:tc>
        <w:tc>
          <w:tcPr>
            <w:tcW w:w="1441"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206"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850"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532"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021"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787"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277" w:type="dxa"/>
            <w:tcBorders>
              <w:top w:val="single" w:sz="4" w:space="0" w:color="000000"/>
              <w:left w:val="single" w:sz="4" w:space="0" w:color="000000"/>
              <w:bottom w:val="single" w:sz="4" w:space="0" w:color="000000"/>
            </w:tcBorders>
          </w:tcPr>
          <w:p>
            <w:pPr>
              <w:pStyle w:val="Normal"/>
              <w:snapToGrid w:val="false"/>
              <w:spacing w:lineRule="auto" w:line="204"/>
              <w:jc w:val="center"/>
              <w:rPr>
                <w:sz w:val="24"/>
                <w:szCs w:val="24"/>
              </w:rPr>
            </w:pPr>
            <w:r>
              <w:rPr>
                <w:sz w:val="24"/>
                <w:szCs w:val="24"/>
              </w:rPr>
            </w:r>
          </w:p>
        </w:tc>
        <w:tc>
          <w:tcPr>
            <w:tcW w:w="154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4"/>
              <w:jc w:val="center"/>
              <w:rPr>
                <w:sz w:val="24"/>
                <w:szCs w:val="24"/>
              </w:rPr>
            </w:pPr>
            <w:r>
              <w:rPr>
                <w:sz w:val="24"/>
                <w:szCs w:val="24"/>
              </w:rPr>
            </w:r>
          </w:p>
        </w:tc>
      </w:tr>
    </w:tbl>
    <w:p>
      <w:pPr>
        <w:pStyle w:val="Normal"/>
        <w:widowControl w:val="false"/>
        <w:spacing w:lineRule="auto" w:line="216"/>
        <w:ind w:left="0" w:right="0" w:firstLine="709"/>
        <w:rPr>
          <w:sz w:val="28"/>
          <w:szCs w:val="28"/>
        </w:rPr>
      </w:pPr>
      <w:r>
        <w:rPr>
          <w:sz w:val="28"/>
          <w:szCs w:val="28"/>
        </w:rPr>
        <w:t>3. Требования к качеству муниципальной услуги</w:t>
      </w:r>
      <w:r>
        <w:rPr>
          <w:rStyle w:val="Style15"/>
          <w:rStyle w:val="Style16"/>
          <w:sz w:val="28"/>
          <w:szCs w:val="28"/>
        </w:rPr>
        <w:footnoteReference w:id="5"/>
      </w:r>
    </w:p>
    <w:p>
      <w:pPr>
        <w:pStyle w:val="Normal"/>
        <w:spacing w:lineRule="auto" w:line="216"/>
        <w:rPr>
          <w:sz w:val="28"/>
          <w:szCs w:val="28"/>
        </w:rPr>
      </w:pPr>
      <w:r>
        <w:rPr>
          <w:sz w:val="28"/>
          <w:szCs w:val="28"/>
        </w:rPr>
      </w:r>
    </w:p>
    <w:tbl>
      <w:tblPr>
        <w:tblW w:w="15061" w:type="dxa"/>
        <w:jc w:val="center"/>
        <w:tblInd w:w="0" w:type="dxa"/>
        <w:tblLayout w:type="fixed"/>
        <w:tblCellMar>
          <w:top w:w="0" w:type="dxa"/>
          <w:left w:w="28" w:type="dxa"/>
          <w:bottom w:w="0" w:type="dxa"/>
          <w:right w:w="28" w:type="dxa"/>
        </w:tblCellMar>
      </w:tblPr>
      <w:tblGrid>
        <w:gridCol w:w="1999"/>
        <w:gridCol w:w="2517"/>
        <w:gridCol w:w="2864"/>
        <w:gridCol w:w="2515"/>
        <w:gridCol w:w="2654"/>
        <w:gridCol w:w="2512"/>
      </w:tblGrid>
      <w:tr>
        <w:trPr/>
        <w:tc>
          <w:tcPr>
            <w:tcW w:w="1999"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Наименование</w:t>
            </w:r>
          </w:p>
          <w:p>
            <w:pPr>
              <w:pStyle w:val="Normal"/>
              <w:spacing w:lineRule="auto" w:line="216"/>
              <w:jc w:val="center"/>
              <w:rPr>
                <w:sz w:val="28"/>
                <w:szCs w:val="28"/>
              </w:rPr>
            </w:pPr>
            <w:r>
              <w:rPr>
                <w:sz w:val="28"/>
                <w:szCs w:val="28"/>
              </w:rPr>
              <w:t>услуги</w:t>
            </w:r>
          </w:p>
        </w:tc>
        <w:tc>
          <w:tcPr>
            <w:tcW w:w="2517"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Требование к квалификации (опыту работы) специалиста, оказывающего услугу</w:t>
            </w:r>
          </w:p>
        </w:tc>
        <w:tc>
          <w:tcPr>
            <w:tcW w:w="286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Требование к используемым в процессе оказания услуги материальным ресурсам соответствующей номенклатуры и объема</w:t>
            </w:r>
          </w:p>
        </w:tc>
        <w:tc>
          <w:tcPr>
            <w:tcW w:w="2515"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Требование к порядку, проце-дурам (регламенту) оказания услуги</w:t>
            </w:r>
          </w:p>
        </w:tc>
        <w:tc>
          <w:tcPr>
            <w:tcW w:w="265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Требование к оборудованию и инструментам, необходимым для оказания услуги</w:t>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t>Требование к зданиям и сооружениям, необходимым для оказания услуги,</w:t>
              <w:br/>
              <w:t>и их содержанию</w:t>
            </w:r>
          </w:p>
        </w:tc>
      </w:tr>
      <w:tr>
        <w:trPr/>
        <w:tc>
          <w:tcPr>
            <w:tcW w:w="1999"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1</w:t>
            </w:r>
          </w:p>
        </w:tc>
        <w:tc>
          <w:tcPr>
            <w:tcW w:w="2517"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2</w:t>
            </w:r>
          </w:p>
        </w:tc>
        <w:tc>
          <w:tcPr>
            <w:tcW w:w="286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3</w:t>
            </w:r>
          </w:p>
        </w:tc>
        <w:tc>
          <w:tcPr>
            <w:tcW w:w="2515"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4</w:t>
            </w:r>
          </w:p>
        </w:tc>
        <w:tc>
          <w:tcPr>
            <w:tcW w:w="265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5</w:t>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t>6</w:t>
            </w:r>
          </w:p>
        </w:tc>
      </w:tr>
      <w:tr>
        <w:trPr/>
        <w:tc>
          <w:tcPr>
            <w:tcW w:w="1999"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r>
          </w:p>
        </w:tc>
      </w:tr>
      <w:tr>
        <w:trPr/>
        <w:tc>
          <w:tcPr>
            <w:tcW w:w="1999"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7"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86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5"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654"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r>
          </w:p>
        </w:tc>
        <w:tc>
          <w:tcPr>
            <w:tcW w:w="2512"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r>
          </w:p>
        </w:tc>
      </w:tr>
    </w:tbl>
    <w:p>
      <w:pPr>
        <w:pStyle w:val="Normal"/>
        <w:spacing w:lineRule="auto" w:line="216"/>
        <w:jc w:val="both"/>
        <w:rPr>
          <w:sz w:val="28"/>
          <w:szCs w:val="28"/>
        </w:rPr>
      </w:pPr>
      <w:r>
        <w:rPr>
          <w:sz w:val="28"/>
          <w:szCs w:val="28"/>
        </w:rPr>
      </w:r>
    </w:p>
    <w:p>
      <w:pPr>
        <w:pStyle w:val="Normal"/>
        <w:spacing w:lineRule="auto" w:line="216"/>
        <w:ind w:left="0" w:right="0" w:firstLine="709"/>
        <w:jc w:val="both"/>
        <w:rPr>
          <w:sz w:val="28"/>
          <w:szCs w:val="28"/>
        </w:rPr>
      </w:pPr>
      <w:r>
        <w:rPr>
          <w:sz w:val="28"/>
          <w:szCs w:val="28"/>
        </w:rPr>
        <w:t>4. Основания для изменения объема, приостановления и прекращения исполнения муниципального задания (указать нужное):</w:t>
      </w:r>
    </w:p>
    <w:p>
      <w:pPr>
        <w:pStyle w:val="Normal"/>
        <w:spacing w:lineRule="auto" w:line="216"/>
        <w:ind w:left="0" w:right="0" w:firstLine="709"/>
        <w:jc w:val="both"/>
        <w:rPr>
          <w:sz w:val="28"/>
          <w:szCs w:val="28"/>
        </w:rPr>
      </w:pPr>
      <w:r>
        <w:rPr>
          <w:sz w:val="28"/>
          <w:szCs w:val="28"/>
        </w:rPr>
        <w:t>нарушение условий муниципального задания;</w:t>
      </w:r>
    </w:p>
    <w:p>
      <w:pPr>
        <w:pStyle w:val="Normal"/>
        <w:spacing w:lineRule="auto" w:line="216"/>
        <w:ind w:left="0" w:right="0" w:firstLine="709"/>
        <w:jc w:val="both"/>
        <w:rPr>
          <w:sz w:val="28"/>
          <w:szCs w:val="28"/>
        </w:rPr>
      </w:pPr>
      <w:r>
        <w:rPr>
          <w:sz w:val="28"/>
          <w:szCs w:val="28"/>
        </w:rPr>
        <w:t>сокращение спроса на услугу;</w:t>
      </w:r>
    </w:p>
    <w:p>
      <w:pPr>
        <w:pStyle w:val="Normal"/>
        <w:spacing w:lineRule="auto" w:line="216"/>
        <w:ind w:left="0" w:right="0" w:firstLine="709"/>
        <w:jc w:val="both"/>
        <w:rPr>
          <w:sz w:val="28"/>
          <w:szCs w:val="28"/>
        </w:rPr>
      </w:pPr>
      <w:r>
        <w:rPr>
          <w:sz w:val="28"/>
          <w:szCs w:val="28"/>
        </w:rPr>
        <w:t>изменение объема лимитов бюджетных ассигнований;</w:t>
      </w:r>
    </w:p>
    <w:p>
      <w:pPr>
        <w:pStyle w:val="Normal"/>
        <w:spacing w:lineRule="auto" w:line="216"/>
        <w:ind w:left="0" w:right="0" w:firstLine="709"/>
        <w:jc w:val="both"/>
        <w:rPr>
          <w:sz w:val="28"/>
          <w:szCs w:val="28"/>
        </w:rPr>
      </w:pPr>
      <w:r>
        <w:rPr>
          <w:sz w:val="28"/>
          <w:szCs w:val="28"/>
        </w:rPr>
        <w:t>изменение нормативной правовой базы;</w:t>
      </w:r>
    </w:p>
    <w:p>
      <w:pPr>
        <w:pStyle w:val="Normal"/>
        <w:spacing w:lineRule="auto" w:line="216"/>
        <w:ind w:left="0" w:right="0" w:firstLine="709"/>
        <w:jc w:val="both"/>
        <w:rPr>
          <w:sz w:val="28"/>
          <w:szCs w:val="28"/>
        </w:rPr>
      </w:pPr>
      <w:r>
        <w:rPr>
          <w:sz w:val="28"/>
          <w:szCs w:val="28"/>
        </w:rPr>
        <w:t>иные (расшифровать).</w:t>
      </w:r>
    </w:p>
    <w:p>
      <w:pPr>
        <w:pStyle w:val="Style30"/>
        <w:spacing w:lineRule="auto" w:line="216" w:before="0" w:after="0"/>
        <w:ind w:left="0" w:right="0" w:hanging="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16"/>
        <w:ind w:left="0" w:right="0" w:firstLine="709"/>
        <w:jc w:val="both"/>
        <w:rPr>
          <w:sz w:val="28"/>
          <w:szCs w:val="28"/>
        </w:rPr>
      </w:pPr>
      <w:r>
        <w:rPr>
          <w:sz w:val="28"/>
          <w:szCs w:val="28"/>
        </w:rPr>
        <w:t>5. Порядок контроля исполнения муниципального задания</w:t>
      </w:r>
    </w:p>
    <w:p>
      <w:pPr>
        <w:pStyle w:val="Normal"/>
        <w:spacing w:lineRule="auto" w:line="216"/>
        <w:rPr>
          <w:sz w:val="28"/>
          <w:szCs w:val="28"/>
        </w:rPr>
      </w:pPr>
      <w:r>
        <w:rPr>
          <w:sz w:val="28"/>
          <w:szCs w:val="28"/>
        </w:rPr>
      </w:r>
    </w:p>
    <w:tbl>
      <w:tblPr>
        <w:tblW w:w="15061" w:type="dxa"/>
        <w:jc w:val="center"/>
        <w:tblInd w:w="0" w:type="dxa"/>
        <w:tblLayout w:type="fixed"/>
        <w:tblCellMar>
          <w:top w:w="0" w:type="dxa"/>
          <w:left w:w="28" w:type="dxa"/>
          <w:bottom w:w="0" w:type="dxa"/>
          <w:right w:w="28" w:type="dxa"/>
        </w:tblCellMar>
      </w:tblPr>
      <w:tblGrid>
        <w:gridCol w:w="1033"/>
        <w:gridCol w:w="4672"/>
        <w:gridCol w:w="4673"/>
        <w:gridCol w:w="4683"/>
      </w:tblGrid>
      <w:tr>
        <w:trPr/>
        <w:tc>
          <w:tcPr>
            <w:tcW w:w="1033"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w:t>
            </w:r>
          </w:p>
          <w:p>
            <w:pPr>
              <w:pStyle w:val="Normal"/>
              <w:spacing w:lineRule="auto" w:line="216"/>
              <w:jc w:val="center"/>
              <w:rPr>
                <w:sz w:val="28"/>
                <w:szCs w:val="28"/>
              </w:rPr>
            </w:pPr>
            <w:r>
              <w:rPr>
                <w:sz w:val="28"/>
                <w:szCs w:val="28"/>
              </w:rPr>
              <w:t>п/п</w:t>
            </w:r>
          </w:p>
        </w:tc>
        <w:tc>
          <w:tcPr>
            <w:tcW w:w="4672"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Форма контроля</w:t>
            </w:r>
          </w:p>
        </w:tc>
        <w:tc>
          <w:tcPr>
            <w:tcW w:w="4673"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Периодичность</w:t>
            </w:r>
          </w:p>
        </w:tc>
        <w:tc>
          <w:tcPr>
            <w:tcW w:w="468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pPr>
            <w:r>
              <w:rPr>
                <w:sz w:val="28"/>
                <w:szCs w:val="28"/>
              </w:rPr>
              <w:t>Наименование главного распорядителя, осуществляющего контроль исполнения</w:t>
            </w:r>
          </w:p>
        </w:tc>
      </w:tr>
      <w:tr>
        <w:trPr/>
        <w:tc>
          <w:tcPr>
            <w:tcW w:w="1033"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1</w:t>
            </w:r>
          </w:p>
        </w:tc>
        <w:tc>
          <w:tcPr>
            <w:tcW w:w="4672"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2</w:t>
            </w:r>
          </w:p>
        </w:tc>
        <w:tc>
          <w:tcPr>
            <w:tcW w:w="4673"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3</w:t>
            </w:r>
          </w:p>
        </w:tc>
        <w:tc>
          <w:tcPr>
            <w:tcW w:w="468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sz w:val="28"/>
                <w:szCs w:val="28"/>
              </w:rPr>
            </w:pPr>
            <w:r>
              <w:rPr>
                <w:sz w:val="28"/>
                <w:szCs w:val="28"/>
              </w:rPr>
              <w:t>4</w:t>
            </w:r>
          </w:p>
        </w:tc>
      </w:tr>
      <w:tr>
        <w:trPr/>
        <w:tc>
          <w:tcPr>
            <w:tcW w:w="1033" w:type="dxa"/>
            <w:tcBorders>
              <w:top w:val="single" w:sz="4" w:space="0" w:color="000000"/>
              <w:left w:val="single" w:sz="4" w:space="0" w:color="000000"/>
              <w:bottom w:val="single" w:sz="4" w:space="0" w:color="000000"/>
            </w:tcBorders>
          </w:tcPr>
          <w:p>
            <w:pPr>
              <w:pStyle w:val="Normal"/>
              <w:snapToGrid w:val="false"/>
              <w:spacing w:lineRule="auto" w:line="216"/>
              <w:jc w:val="center"/>
              <w:rPr/>
            </w:pPr>
            <w:r>
              <w:rPr>
                <w:sz w:val="28"/>
                <w:szCs w:val="28"/>
              </w:rPr>
              <w:t>1.</w:t>
            </w:r>
          </w:p>
        </w:tc>
        <w:tc>
          <w:tcPr>
            <w:tcW w:w="4672" w:type="dxa"/>
            <w:tcBorders>
              <w:top w:val="single" w:sz="4" w:space="0" w:color="000000"/>
              <w:left w:val="single" w:sz="4" w:space="0" w:color="000000"/>
              <w:bottom w:val="single" w:sz="4" w:space="0" w:color="000000"/>
            </w:tcBorders>
          </w:tcPr>
          <w:p>
            <w:pPr>
              <w:pStyle w:val="Normal"/>
              <w:snapToGrid w:val="false"/>
              <w:spacing w:lineRule="auto" w:line="216"/>
              <w:rPr>
                <w:sz w:val="28"/>
                <w:szCs w:val="28"/>
              </w:rPr>
            </w:pPr>
            <w:r>
              <w:rPr>
                <w:sz w:val="28"/>
                <w:szCs w:val="28"/>
              </w:rPr>
            </w:r>
          </w:p>
        </w:tc>
        <w:tc>
          <w:tcPr>
            <w:tcW w:w="4673" w:type="dxa"/>
            <w:tcBorders>
              <w:top w:val="single" w:sz="4" w:space="0" w:color="000000"/>
              <w:left w:val="single" w:sz="4" w:space="0" w:color="000000"/>
              <w:bottom w:val="single" w:sz="4" w:space="0" w:color="000000"/>
            </w:tcBorders>
          </w:tcPr>
          <w:p>
            <w:pPr>
              <w:pStyle w:val="Normal"/>
              <w:snapToGrid w:val="false"/>
              <w:spacing w:lineRule="auto" w:line="216"/>
              <w:rPr>
                <w:sz w:val="28"/>
                <w:szCs w:val="28"/>
              </w:rPr>
            </w:pPr>
            <w:r>
              <w:rPr>
                <w:sz w:val="28"/>
                <w:szCs w:val="28"/>
              </w:rPr>
            </w:r>
          </w:p>
        </w:tc>
        <w:tc>
          <w:tcPr>
            <w:tcW w:w="468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rPr>
                <w:sz w:val="28"/>
                <w:szCs w:val="28"/>
              </w:rPr>
            </w:pPr>
            <w:r>
              <w:rPr>
                <w:sz w:val="28"/>
                <w:szCs w:val="28"/>
              </w:rPr>
            </w:r>
          </w:p>
        </w:tc>
      </w:tr>
      <w:tr>
        <w:trPr/>
        <w:tc>
          <w:tcPr>
            <w:tcW w:w="1033" w:type="dxa"/>
            <w:tcBorders>
              <w:top w:val="single" w:sz="4" w:space="0" w:color="000000"/>
              <w:left w:val="single" w:sz="4" w:space="0" w:color="000000"/>
              <w:bottom w:val="single" w:sz="4" w:space="0" w:color="000000"/>
            </w:tcBorders>
          </w:tcPr>
          <w:p>
            <w:pPr>
              <w:pStyle w:val="Normal"/>
              <w:snapToGrid w:val="false"/>
              <w:spacing w:lineRule="auto" w:line="216"/>
              <w:jc w:val="center"/>
              <w:rPr>
                <w:sz w:val="28"/>
                <w:szCs w:val="28"/>
              </w:rPr>
            </w:pPr>
            <w:r>
              <w:rPr>
                <w:sz w:val="28"/>
                <w:szCs w:val="28"/>
              </w:rPr>
              <w:t>2.</w:t>
            </w:r>
          </w:p>
        </w:tc>
        <w:tc>
          <w:tcPr>
            <w:tcW w:w="4672" w:type="dxa"/>
            <w:tcBorders>
              <w:top w:val="single" w:sz="4" w:space="0" w:color="000000"/>
              <w:left w:val="single" w:sz="4" w:space="0" w:color="000000"/>
              <w:bottom w:val="single" w:sz="4" w:space="0" w:color="000000"/>
            </w:tcBorders>
          </w:tcPr>
          <w:p>
            <w:pPr>
              <w:pStyle w:val="Normal"/>
              <w:snapToGrid w:val="false"/>
              <w:spacing w:lineRule="auto" w:line="216"/>
              <w:rPr>
                <w:sz w:val="28"/>
                <w:szCs w:val="28"/>
              </w:rPr>
            </w:pPr>
            <w:r>
              <w:rPr>
                <w:sz w:val="28"/>
                <w:szCs w:val="28"/>
              </w:rPr>
            </w:r>
          </w:p>
        </w:tc>
        <w:tc>
          <w:tcPr>
            <w:tcW w:w="4673" w:type="dxa"/>
            <w:tcBorders>
              <w:top w:val="single" w:sz="4" w:space="0" w:color="000000"/>
              <w:left w:val="single" w:sz="4" w:space="0" w:color="000000"/>
              <w:bottom w:val="single" w:sz="4" w:space="0" w:color="000000"/>
            </w:tcBorders>
          </w:tcPr>
          <w:p>
            <w:pPr>
              <w:pStyle w:val="Normal"/>
              <w:snapToGrid w:val="false"/>
              <w:spacing w:lineRule="auto" w:line="216"/>
              <w:rPr>
                <w:sz w:val="28"/>
                <w:szCs w:val="28"/>
              </w:rPr>
            </w:pPr>
            <w:r>
              <w:rPr>
                <w:sz w:val="28"/>
                <w:szCs w:val="28"/>
              </w:rPr>
            </w:r>
          </w:p>
        </w:tc>
        <w:tc>
          <w:tcPr>
            <w:tcW w:w="4683"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rPr>
                <w:sz w:val="28"/>
                <w:szCs w:val="28"/>
              </w:rPr>
            </w:pPr>
            <w:r>
              <w:rPr>
                <w:sz w:val="28"/>
                <w:szCs w:val="28"/>
              </w:rPr>
            </w:r>
          </w:p>
        </w:tc>
      </w:tr>
    </w:tbl>
    <w:p>
      <w:pPr>
        <w:pStyle w:val="Normal"/>
        <w:spacing w:lineRule="auto" w:line="206"/>
        <w:ind w:left="0" w:right="0" w:firstLine="709"/>
        <w:jc w:val="both"/>
        <w:rPr/>
      </w:pPr>
      <w:r>
        <w:rPr>
          <w:sz w:val="28"/>
          <w:szCs w:val="28"/>
        </w:rPr>
        <w:t>6.</w:t>
      </w:r>
      <w:r>
        <w:rPr>
          <w:sz w:val="28"/>
        </w:rPr>
        <w:t> </w:t>
      </w:r>
      <w:r>
        <w:rPr>
          <w:sz w:val="28"/>
          <w:szCs w:val="28"/>
        </w:rPr>
        <w:t>Формы отчетности (указываются реквизиты приказа, утверждающего формы, сроки и порядок представления)</w:t>
        <w:br/>
        <w:t>_________________________________________________________________________________________________</w:t>
      </w:r>
    </w:p>
    <w:p>
      <w:pPr>
        <w:pStyle w:val="Normal"/>
        <w:widowControl w:val="false"/>
        <w:spacing w:lineRule="auto" w:line="206"/>
        <w:rPr>
          <w:bCs/>
          <w:sz w:val="24"/>
          <w:szCs w:val="24"/>
        </w:rPr>
      </w:pPr>
      <w:r>
        <w:rPr>
          <w:bCs/>
          <w:sz w:val="24"/>
          <w:szCs w:val="24"/>
        </w:rPr>
      </w:r>
    </w:p>
    <w:p>
      <w:pPr>
        <w:pStyle w:val="Normal"/>
        <w:spacing w:lineRule="auto" w:line="206"/>
        <w:jc w:val="center"/>
        <w:rPr>
          <w:sz w:val="28"/>
        </w:rPr>
      </w:pPr>
      <w:r>
        <w:rPr>
          <w:sz w:val="28"/>
        </w:rPr>
        <w:t xml:space="preserve">ФОРМА </w:t>
      </w:r>
    </w:p>
    <w:p>
      <w:pPr>
        <w:pStyle w:val="Normal"/>
        <w:spacing w:lineRule="auto" w:line="206"/>
        <w:jc w:val="center"/>
        <w:rPr>
          <w:sz w:val="28"/>
        </w:rPr>
      </w:pPr>
      <w:r>
        <w:rPr>
          <w:sz w:val="28"/>
        </w:rPr>
        <w:t>муниципального задания (для услуг (работ), оказываемых юридическим лицам)</w:t>
      </w:r>
    </w:p>
    <w:p>
      <w:pPr>
        <w:pStyle w:val="Normal"/>
        <w:spacing w:lineRule="auto" w:line="206"/>
        <w:jc w:val="center"/>
        <w:rPr>
          <w:sz w:val="24"/>
          <w:szCs w:val="24"/>
        </w:rPr>
      </w:pPr>
      <w:r>
        <w:rPr>
          <w:sz w:val="24"/>
          <w:szCs w:val="24"/>
        </w:rPr>
      </w:r>
    </w:p>
    <w:p>
      <w:pPr>
        <w:pStyle w:val="Normal"/>
        <w:tabs>
          <w:tab w:val="clear" w:pos="706"/>
          <w:tab w:val="left" w:pos="8647" w:leader="none"/>
        </w:tabs>
        <w:spacing w:lineRule="auto" w:line="206"/>
        <w:rPr/>
      </w:pPr>
      <w:r>
        <w:rPr>
          <w:rFonts w:eastAsia="Times New Roman" w:cs="Times New Roman"/>
          <w:sz w:val="28"/>
        </w:rPr>
        <w:t xml:space="preserve">                     </w:t>
      </w:r>
      <w:r>
        <w:rPr>
          <w:sz w:val="28"/>
        </w:rPr>
        <w:t>УТВЕРЖДАЮ</w:t>
      </w:r>
    </w:p>
    <w:p>
      <w:pPr>
        <w:pStyle w:val="Normal"/>
        <w:tabs>
          <w:tab w:val="clear" w:pos="706"/>
          <w:tab w:val="left" w:pos="8647" w:leader="none"/>
        </w:tabs>
        <w:spacing w:lineRule="auto" w:line="206"/>
        <w:rPr>
          <w:sz w:val="28"/>
        </w:rPr>
      </w:pPr>
      <w:r>
        <w:rPr>
          <w:sz w:val="28"/>
        </w:rPr>
        <w:t>________________________________________</w:t>
      </w:r>
    </w:p>
    <w:p>
      <w:pPr>
        <w:pStyle w:val="Normal"/>
        <w:tabs>
          <w:tab w:val="clear" w:pos="706"/>
          <w:tab w:val="left" w:pos="8647" w:leader="none"/>
        </w:tabs>
        <w:spacing w:lineRule="auto" w:line="206"/>
        <w:rPr>
          <w:sz w:val="28"/>
        </w:rPr>
      </w:pPr>
      <w:r>
        <w:rPr>
          <w:sz w:val="28"/>
        </w:rPr>
        <w:t>________________________________________</w:t>
      </w:r>
    </w:p>
    <w:p>
      <w:pPr>
        <w:pStyle w:val="ConsPlusNonformat"/>
        <w:widowControl/>
        <w:tabs>
          <w:tab w:val="clear" w:pos="706"/>
          <w:tab w:val="left" w:pos="8647" w:leader="none"/>
        </w:tabs>
        <w:spacing w:lineRule="auto" w:line="206"/>
        <w:rPr/>
      </w:pPr>
      <w:r>
        <w:rPr>
          <w:rFonts w:eastAsia="Times New Roman" w:cs="Times New Roman" w:ascii="Times New Roman" w:hAnsi="Times New Roman"/>
          <w:sz w:val="24"/>
          <w:szCs w:val="24"/>
        </w:rPr>
        <w:t xml:space="preserve"> </w:t>
      </w:r>
      <w:r>
        <w:rPr>
          <w:rFonts w:cs="Times New Roman" w:ascii="Times New Roman" w:hAnsi="Times New Roman"/>
          <w:sz w:val="24"/>
          <w:szCs w:val="24"/>
        </w:rPr>
        <w:t xml:space="preserve">(подпись, Ф.И.О. руководителя главного распорядителя средств </w:t>
        <w:br/>
        <w:t xml:space="preserve"> бюджета города Донецка или руководителя отраслевого</w:t>
      </w:r>
    </w:p>
    <w:p>
      <w:pPr>
        <w:pStyle w:val="ConsPlusNonformat"/>
        <w:widowControl/>
        <w:tabs>
          <w:tab w:val="clear" w:pos="706"/>
          <w:tab w:val="left" w:pos="8647" w:leader="none"/>
        </w:tabs>
        <w:spacing w:lineRule="auto" w:line="206"/>
        <w:rPr>
          <w:rFonts w:ascii="Times New Roman" w:hAnsi="Times New Roman" w:cs="Times New Roman"/>
          <w:sz w:val="24"/>
          <w:szCs w:val="24"/>
        </w:rPr>
      </w:pPr>
      <w:r>
        <w:rPr>
          <w:rFonts w:cs="Times New Roman" w:ascii="Times New Roman" w:hAnsi="Times New Roman"/>
          <w:sz w:val="24"/>
          <w:szCs w:val="24"/>
        </w:rPr>
        <w:t xml:space="preserve">(функционального)  органа Администрации города Донецка, </w:t>
        <w:br/>
        <w:t xml:space="preserve"> осуществляющего функции  и полномочия учредителя)</w:t>
      </w:r>
    </w:p>
    <w:p>
      <w:pPr>
        <w:pStyle w:val="Normal"/>
        <w:spacing w:lineRule="auto" w:line="206"/>
        <w:rPr>
          <w:sz w:val="28"/>
        </w:rPr>
      </w:pPr>
      <w:r>
        <w:rPr>
          <w:sz w:val="28"/>
        </w:rPr>
        <w:t>«____» ________ _____ г.</w:t>
      </w:r>
    </w:p>
    <w:p>
      <w:pPr>
        <w:pStyle w:val="Normal"/>
        <w:spacing w:lineRule="auto" w:line="206"/>
        <w:jc w:val="center"/>
        <w:rPr>
          <w:sz w:val="24"/>
          <w:szCs w:val="24"/>
        </w:rPr>
      </w:pPr>
      <w:r>
        <w:rPr>
          <w:sz w:val="24"/>
          <w:szCs w:val="24"/>
        </w:rPr>
      </w:r>
    </w:p>
    <w:p>
      <w:pPr>
        <w:pStyle w:val="Normal"/>
        <w:spacing w:lineRule="auto" w:line="206"/>
        <w:jc w:val="center"/>
        <w:rPr>
          <w:sz w:val="28"/>
        </w:rPr>
      </w:pPr>
      <w:r>
        <w:rPr>
          <w:sz w:val="28"/>
        </w:rPr>
        <w:t>Муниципальное задание</w:t>
      </w:r>
    </w:p>
    <w:p>
      <w:pPr>
        <w:pStyle w:val="Normal"/>
        <w:spacing w:lineRule="auto" w:line="206"/>
        <w:jc w:val="center"/>
        <w:rPr>
          <w:sz w:val="28"/>
        </w:rPr>
      </w:pPr>
      <w:r>
        <w:rPr>
          <w:sz w:val="28"/>
        </w:rPr>
        <w:t>_____________________________________________________</w:t>
      </w:r>
    </w:p>
    <w:p>
      <w:pPr>
        <w:pStyle w:val="Normal"/>
        <w:spacing w:lineRule="auto" w:line="206"/>
        <w:jc w:val="center"/>
        <w:rPr>
          <w:sz w:val="24"/>
          <w:szCs w:val="24"/>
        </w:rPr>
      </w:pPr>
      <w:r>
        <w:rPr>
          <w:sz w:val="24"/>
          <w:szCs w:val="24"/>
        </w:rPr>
        <w:t>(наименование областного учреждения)</w:t>
      </w:r>
    </w:p>
    <w:p>
      <w:pPr>
        <w:pStyle w:val="Normal"/>
        <w:spacing w:lineRule="auto" w:line="206"/>
        <w:jc w:val="center"/>
        <w:rPr>
          <w:sz w:val="28"/>
        </w:rPr>
      </w:pPr>
      <w:r>
        <w:rPr>
          <w:sz w:val="28"/>
        </w:rPr>
        <w:t>на ____ год и на плановый период ____ и ____ годов</w:t>
      </w:r>
    </w:p>
    <w:p>
      <w:pPr>
        <w:pStyle w:val="Normal"/>
        <w:spacing w:lineRule="auto" w:line="206"/>
        <w:jc w:val="both"/>
        <w:rPr>
          <w:sz w:val="24"/>
          <w:szCs w:val="24"/>
        </w:rPr>
      </w:pPr>
      <w:r>
        <w:rPr>
          <w:sz w:val="24"/>
          <w:szCs w:val="24"/>
        </w:rPr>
      </w:r>
    </w:p>
    <w:p>
      <w:pPr>
        <w:pStyle w:val="Normal"/>
        <w:spacing w:lineRule="auto" w:line="206"/>
        <w:ind w:left="0" w:right="0" w:firstLine="709"/>
        <w:jc w:val="both"/>
        <w:rPr>
          <w:sz w:val="28"/>
        </w:rPr>
      </w:pPr>
      <w:r>
        <w:rPr>
          <w:sz w:val="28"/>
        </w:rPr>
        <w:t xml:space="preserve">1. Наименование муниципальной услуги (работы) ___________________. </w:t>
      </w:r>
    </w:p>
    <w:p>
      <w:pPr>
        <w:pStyle w:val="Normal"/>
        <w:spacing w:lineRule="auto" w:line="206"/>
        <w:ind w:left="0" w:right="0" w:firstLine="709"/>
        <w:jc w:val="both"/>
        <w:rPr>
          <w:sz w:val="28"/>
        </w:rPr>
      </w:pPr>
      <w:r>
        <w:rPr>
          <w:sz w:val="28"/>
        </w:rPr>
        <w:t>2. Объем оказываемой муниципальной услуги (работы)</w:t>
      </w:r>
    </w:p>
    <w:p>
      <w:pPr>
        <w:pStyle w:val="Normal"/>
        <w:spacing w:lineRule="auto" w:line="206"/>
        <w:rPr>
          <w:sz w:val="24"/>
          <w:szCs w:val="24"/>
        </w:rPr>
      </w:pPr>
      <w:r>
        <w:rPr>
          <w:sz w:val="24"/>
          <w:szCs w:val="24"/>
        </w:rPr>
      </w:r>
    </w:p>
    <w:tbl>
      <w:tblPr>
        <w:tblW w:w="15119" w:type="dxa"/>
        <w:jc w:val="center"/>
        <w:tblInd w:w="0" w:type="dxa"/>
        <w:tblLayout w:type="fixed"/>
        <w:tblCellMar>
          <w:top w:w="28" w:type="dxa"/>
          <w:left w:w="57" w:type="dxa"/>
          <w:bottom w:w="28" w:type="dxa"/>
          <w:right w:w="57" w:type="dxa"/>
        </w:tblCellMar>
      </w:tblPr>
      <w:tblGrid>
        <w:gridCol w:w="1687"/>
        <w:gridCol w:w="1534"/>
        <w:gridCol w:w="2040"/>
        <w:gridCol w:w="1787"/>
        <w:gridCol w:w="1280"/>
        <w:gridCol w:w="1280"/>
        <w:gridCol w:w="1280"/>
        <w:gridCol w:w="1407"/>
        <w:gridCol w:w="1407"/>
        <w:gridCol w:w="1417"/>
      </w:tblGrid>
      <w:tr>
        <w:trPr/>
        <w:tc>
          <w:tcPr>
            <w:tcW w:w="1687" w:type="dxa"/>
            <w:vMerge w:val="restart"/>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Наимено-вание услуги (работ)</w:t>
            </w:r>
          </w:p>
        </w:tc>
        <w:tc>
          <w:tcPr>
            <w:tcW w:w="1534" w:type="dxa"/>
            <w:vMerge w:val="restart"/>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Потреби-тель услуги (работ)</w:t>
            </w:r>
          </w:p>
        </w:tc>
        <w:tc>
          <w:tcPr>
            <w:tcW w:w="2040" w:type="dxa"/>
            <w:vMerge w:val="restart"/>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Предельная цена (тарифы) на оплату услуг (работ)</w:t>
            </w:r>
            <w:r>
              <w:rPr>
                <w:rStyle w:val="Style15"/>
                <w:rStyle w:val="Style16"/>
                <w:sz w:val="28"/>
              </w:rPr>
              <w:footnoteReference w:id="6"/>
            </w:r>
          </w:p>
        </w:tc>
        <w:tc>
          <w:tcPr>
            <w:tcW w:w="1787" w:type="dxa"/>
            <w:vMerge w:val="restart"/>
            <w:tcBorders>
              <w:top w:val="single" w:sz="4" w:space="0" w:color="000000"/>
              <w:left w:val="single" w:sz="4" w:space="0" w:color="000000"/>
              <w:bottom w:val="single" w:sz="4" w:space="0" w:color="000000"/>
            </w:tcBorders>
          </w:tcPr>
          <w:p>
            <w:pPr>
              <w:pStyle w:val="Normal"/>
              <w:snapToGrid w:val="false"/>
              <w:spacing w:lineRule="auto" w:line="206"/>
              <w:jc w:val="center"/>
              <w:rPr/>
            </w:pPr>
            <w:r>
              <w:rPr>
                <w:sz w:val="28"/>
              </w:rPr>
              <w:t>Единица измерения услуги (работы)</w:t>
            </w:r>
          </w:p>
        </w:tc>
        <w:tc>
          <w:tcPr>
            <w:tcW w:w="8071" w:type="dxa"/>
            <w:gridSpan w:val="6"/>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6"/>
              <w:jc w:val="center"/>
              <w:rPr>
                <w:sz w:val="28"/>
              </w:rPr>
            </w:pPr>
            <w:r>
              <w:rPr>
                <w:sz w:val="28"/>
              </w:rPr>
              <w:t>Объем задания</w:t>
            </w:r>
          </w:p>
        </w:tc>
      </w:tr>
      <w:tr>
        <w:trPr/>
        <w:tc>
          <w:tcPr>
            <w:tcW w:w="1687" w:type="dxa"/>
            <w:vMerge w:val="continue"/>
            <w:tcBorders>
              <w:top w:val="single" w:sz="4" w:space="0" w:color="000000"/>
              <w:left w:val="single" w:sz="4" w:space="0" w:color="000000"/>
              <w:bottom w:val="single" w:sz="4" w:space="0" w:color="000000"/>
            </w:tcBorders>
          </w:tcPr>
          <w:p>
            <w:pPr>
              <w:pStyle w:val="Normal"/>
              <w:snapToGrid w:val="false"/>
              <w:rPr>
                <w:sz w:val="28"/>
              </w:rPr>
            </w:pPr>
            <w:r>
              <w:rPr>
                <w:sz w:val="28"/>
              </w:rPr>
            </w:r>
          </w:p>
        </w:tc>
        <w:tc>
          <w:tcPr>
            <w:tcW w:w="1534"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2040"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787"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2560" w:type="dxa"/>
            <w:gridSpan w:val="2"/>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очередной финансовый год</w:t>
            </w:r>
          </w:p>
        </w:tc>
        <w:tc>
          <w:tcPr>
            <w:tcW w:w="2687" w:type="dxa"/>
            <w:gridSpan w:val="2"/>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первый год планового периода</w:t>
            </w:r>
          </w:p>
        </w:tc>
        <w:tc>
          <w:tcPr>
            <w:tcW w:w="282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6"/>
              <w:jc w:val="center"/>
              <w:rPr>
                <w:sz w:val="28"/>
              </w:rPr>
            </w:pPr>
            <w:r>
              <w:rPr>
                <w:sz w:val="28"/>
              </w:rPr>
              <w:t>второй год планового периода</w:t>
            </w:r>
          </w:p>
        </w:tc>
      </w:tr>
      <w:tr>
        <w:trPr/>
        <w:tc>
          <w:tcPr>
            <w:tcW w:w="1687" w:type="dxa"/>
            <w:vMerge w:val="continue"/>
            <w:tcBorders>
              <w:top w:val="single" w:sz="4" w:space="0" w:color="000000"/>
              <w:left w:val="single" w:sz="4" w:space="0" w:color="000000"/>
              <w:bottom w:val="single" w:sz="4" w:space="0" w:color="000000"/>
            </w:tcBorders>
          </w:tcPr>
          <w:p>
            <w:pPr>
              <w:pStyle w:val="Normal"/>
              <w:snapToGrid w:val="false"/>
              <w:rPr>
                <w:sz w:val="28"/>
              </w:rPr>
            </w:pPr>
            <w:r>
              <w:rPr>
                <w:sz w:val="28"/>
              </w:rPr>
            </w:r>
          </w:p>
        </w:tc>
        <w:tc>
          <w:tcPr>
            <w:tcW w:w="1534"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2040"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787" w:type="dxa"/>
            <w:vMerge w:val="continue"/>
            <w:tcBorders>
              <w:top w:val="single" w:sz="4" w:space="0" w:color="000000"/>
              <w:left w:val="single" w:sz="4" w:space="0" w:color="000000"/>
              <w:bottom w:val="single" w:sz="4" w:space="0" w:color="000000"/>
            </w:tcBorders>
          </w:tcPr>
          <w:p>
            <w:pPr>
              <w:pStyle w:val="Normal"/>
              <w:snapToGrid w:val="false"/>
              <w:rPr/>
            </w:pPr>
            <w:r>
              <w:rPr/>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всего</w:t>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в том числе на платной основе</w:t>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всего</w:t>
            </w:r>
          </w:p>
        </w:tc>
        <w:tc>
          <w:tcPr>
            <w:tcW w:w="140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в том числе на платной основе</w:t>
            </w:r>
          </w:p>
        </w:tc>
        <w:tc>
          <w:tcPr>
            <w:tcW w:w="140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всего</w:t>
            </w:r>
          </w:p>
        </w:tc>
        <w:tc>
          <w:tcPr>
            <w:tcW w:w="141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6"/>
              <w:jc w:val="center"/>
              <w:rPr>
                <w:sz w:val="28"/>
              </w:rPr>
            </w:pPr>
            <w:r>
              <w:rPr>
                <w:sz w:val="28"/>
              </w:rPr>
              <w:t>в том числе на платной основе</w:t>
            </w:r>
          </w:p>
        </w:tc>
      </w:tr>
      <w:tr>
        <w:trPr/>
        <w:tc>
          <w:tcPr>
            <w:tcW w:w="168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1</w:t>
            </w:r>
          </w:p>
        </w:tc>
        <w:tc>
          <w:tcPr>
            <w:tcW w:w="1534"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2</w:t>
            </w:r>
          </w:p>
        </w:tc>
        <w:tc>
          <w:tcPr>
            <w:tcW w:w="204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3</w:t>
            </w:r>
          </w:p>
        </w:tc>
        <w:tc>
          <w:tcPr>
            <w:tcW w:w="178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4</w:t>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5</w:t>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6</w:t>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7</w:t>
            </w:r>
          </w:p>
        </w:tc>
        <w:tc>
          <w:tcPr>
            <w:tcW w:w="140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8</w:t>
            </w:r>
          </w:p>
        </w:tc>
        <w:tc>
          <w:tcPr>
            <w:tcW w:w="140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t>9</w:t>
            </w:r>
          </w:p>
        </w:tc>
        <w:tc>
          <w:tcPr>
            <w:tcW w:w="141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6"/>
              <w:jc w:val="center"/>
              <w:rPr>
                <w:sz w:val="28"/>
              </w:rPr>
            </w:pPr>
            <w:r>
              <w:rPr>
                <w:sz w:val="28"/>
              </w:rPr>
              <w:t>10</w:t>
            </w:r>
          </w:p>
        </w:tc>
      </w:tr>
      <w:tr>
        <w:trPr/>
        <w:tc>
          <w:tcPr>
            <w:tcW w:w="168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534"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204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78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280"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40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407" w:type="dxa"/>
            <w:tcBorders>
              <w:top w:val="single" w:sz="4" w:space="0" w:color="000000"/>
              <w:left w:val="single" w:sz="4" w:space="0" w:color="000000"/>
              <w:bottom w:val="single" w:sz="4" w:space="0" w:color="000000"/>
            </w:tcBorders>
          </w:tcPr>
          <w:p>
            <w:pPr>
              <w:pStyle w:val="Normal"/>
              <w:snapToGrid w:val="false"/>
              <w:spacing w:lineRule="auto" w:line="206"/>
              <w:jc w:val="center"/>
              <w:rPr>
                <w:sz w:val="28"/>
              </w:rPr>
            </w:pPr>
            <w:r>
              <w:rPr>
                <w:sz w:val="28"/>
              </w:rPr>
            </w:r>
          </w:p>
        </w:tc>
        <w:tc>
          <w:tcPr>
            <w:tcW w:w="141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06"/>
              <w:jc w:val="center"/>
              <w:rPr>
                <w:sz w:val="28"/>
              </w:rPr>
            </w:pPr>
            <w:r>
              <w:rPr>
                <w:sz w:val="28"/>
              </w:rPr>
            </w:r>
          </w:p>
        </w:tc>
      </w:tr>
    </w:tbl>
    <w:p>
      <w:pPr>
        <w:pStyle w:val="Normal"/>
        <w:ind w:left="0" w:right="0" w:firstLine="709"/>
        <w:jc w:val="both"/>
        <w:rPr>
          <w:sz w:val="28"/>
          <w:szCs w:val="16"/>
        </w:rPr>
      </w:pPr>
      <w:r>
        <w:rPr>
          <w:sz w:val="28"/>
        </w:rPr>
        <w:t>3. Требования к качеству осуществляемых функций в рамках муниципального задания</w:t>
      </w:r>
      <w:r>
        <w:rPr>
          <w:rStyle w:val="Style15"/>
          <w:rStyle w:val="Style16"/>
          <w:sz w:val="28"/>
        </w:rPr>
        <w:footnoteReference w:id="7"/>
      </w:r>
    </w:p>
    <w:p>
      <w:pPr>
        <w:pStyle w:val="Normal"/>
        <w:rPr>
          <w:sz w:val="28"/>
          <w:szCs w:val="16"/>
        </w:rPr>
      </w:pPr>
      <w:r>
        <w:rPr>
          <w:sz w:val="28"/>
          <w:szCs w:val="16"/>
        </w:rPr>
      </w:r>
    </w:p>
    <w:tbl>
      <w:tblPr>
        <w:tblW w:w="15119" w:type="dxa"/>
        <w:jc w:val="center"/>
        <w:tblInd w:w="0" w:type="dxa"/>
        <w:tblLayout w:type="fixed"/>
        <w:tblCellMar>
          <w:top w:w="28" w:type="dxa"/>
          <w:left w:w="57" w:type="dxa"/>
          <w:bottom w:w="28" w:type="dxa"/>
          <w:right w:w="57" w:type="dxa"/>
        </w:tblCellMar>
      </w:tblPr>
      <w:tblGrid>
        <w:gridCol w:w="2865"/>
        <w:gridCol w:w="3126"/>
        <w:gridCol w:w="3126"/>
        <w:gridCol w:w="3647"/>
        <w:gridCol w:w="2355"/>
      </w:tblGrid>
      <w:tr>
        <w:trPr/>
        <w:tc>
          <w:tcPr>
            <w:tcW w:w="286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Наименование</w:t>
            </w:r>
          </w:p>
          <w:p>
            <w:pPr>
              <w:pStyle w:val="Normal"/>
              <w:jc w:val="center"/>
              <w:rPr>
                <w:sz w:val="28"/>
              </w:rPr>
            </w:pPr>
            <w:r>
              <w:rPr>
                <w:sz w:val="28"/>
              </w:rPr>
              <w:t>услуги (работы)</w:t>
            </w:r>
          </w:p>
        </w:tc>
        <w:tc>
          <w:tcPr>
            <w:tcW w:w="3126"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Требования</w:t>
            </w:r>
          </w:p>
          <w:p>
            <w:pPr>
              <w:pStyle w:val="Normal"/>
              <w:jc w:val="center"/>
              <w:rPr>
                <w:sz w:val="28"/>
              </w:rPr>
            </w:pPr>
            <w:r>
              <w:rPr>
                <w:sz w:val="28"/>
              </w:rPr>
              <w:t>к квалификации (опыту работы) специалиста, оказывающего услугу</w:t>
            </w:r>
          </w:p>
        </w:tc>
        <w:tc>
          <w:tcPr>
            <w:tcW w:w="3126"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Требования к порядку, процедурам (регла-менту) осуществления услуги (работы)</w:t>
            </w:r>
          </w:p>
        </w:tc>
        <w:tc>
          <w:tcPr>
            <w:tcW w:w="364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Требования к оборудованию</w:t>
            </w:r>
          </w:p>
          <w:p>
            <w:pPr>
              <w:pStyle w:val="Normal"/>
              <w:jc w:val="center"/>
              <w:rPr>
                <w:sz w:val="28"/>
              </w:rPr>
            </w:pPr>
            <w:r>
              <w:rPr>
                <w:sz w:val="28"/>
              </w:rPr>
              <w:t>и инструментам, необходи-мым для осуществления услуги (работы)</w:t>
            </w:r>
          </w:p>
        </w:tc>
        <w:tc>
          <w:tcPr>
            <w:tcW w:w="235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Требования к периодичности выполнения услуги</w:t>
            </w:r>
          </w:p>
        </w:tc>
      </w:tr>
      <w:tr>
        <w:trPr/>
        <w:tc>
          <w:tcPr>
            <w:tcW w:w="286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3126"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3126"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364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4</w:t>
            </w:r>
          </w:p>
        </w:tc>
        <w:tc>
          <w:tcPr>
            <w:tcW w:w="235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5</w:t>
            </w:r>
          </w:p>
        </w:tc>
      </w:tr>
      <w:tr>
        <w:trPr/>
        <w:tc>
          <w:tcPr>
            <w:tcW w:w="286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126"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126"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647"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2355"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bl>
    <w:p>
      <w:pPr>
        <w:pStyle w:val="Normal"/>
        <w:jc w:val="both"/>
        <w:rPr>
          <w:sz w:val="28"/>
        </w:rPr>
      </w:pPr>
      <w:r>
        <w:rPr>
          <w:sz w:val="28"/>
        </w:rPr>
      </w:r>
    </w:p>
    <w:p>
      <w:pPr>
        <w:pStyle w:val="Normal"/>
        <w:ind w:left="0" w:right="0" w:firstLine="709"/>
        <w:jc w:val="both"/>
        <w:rPr>
          <w:sz w:val="28"/>
        </w:rPr>
      </w:pPr>
      <w:r>
        <w:rPr>
          <w:sz w:val="28"/>
        </w:rPr>
        <w:t xml:space="preserve">4. Основания для изменения объема, приостановления и прекращения исполнения муниципального задания (указать нужное): </w:t>
      </w:r>
    </w:p>
    <w:p>
      <w:pPr>
        <w:pStyle w:val="Normal"/>
        <w:ind w:left="0" w:right="0" w:firstLine="709"/>
        <w:jc w:val="both"/>
        <w:rPr>
          <w:sz w:val="28"/>
        </w:rPr>
      </w:pPr>
      <w:r>
        <w:rPr>
          <w:sz w:val="28"/>
        </w:rPr>
        <w:t xml:space="preserve">нарушение условий муниципального задания; </w:t>
      </w:r>
    </w:p>
    <w:p>
      <w:pPr>
        <w:pStyle w:val="Normal"/>
        <w:ind w:left="0" w:right="0" w:firstLine="709"/>
        <w:jc w:val="both"/>
        <w:rPr>
          <w:sz w:val="28"/>
        </w:rPr>
      </w:pPr>
      <w:r>
        <w:rPr>
          <w:sz w:val="28"/>
        </w:rPr>
        <w:t xml:space="preserve">изменение объема лимитов бюджетных ассигнований; </w:t>
      </w:r>
    </w:p>
    <w:p>
      <w:pPr>
        <w:pStyle w:val="Normal"/>
        <w:ind w:left="0" w:right="0" w:firstLine="709"/>
        <w:jc w:val="both"/>
        <w:rPr>
          <w:sz w:val="28"/>
        </w:rPr>
      </w:pPr>
      <w:r>
        <w:rPr>
          <w:sz w:val="28"/>
        </w:rPr>
        <w:t>изменение нормативной правовой базы;</w:t>
      </w:r>
    </w:p>
    <w:p>
      <w:pPr>
        <w:pStyle w:val="Normal"/>
        <w:ind w:left="0" w:right="0" w:firstLine="709"/>
        <w:jc w:val="both"/>
        <w:rPr>
          <w:sz w:val="28"/>
        </w:rPr>
      </w:pPr>
      <w:r>
        <w:rPr>
          <w:sz w:val="28"/>
        </w:rPr>
        <w:t>иные (расшифровать).</w:t>
      </w:r>
    </w:p>
    <w:p>
      <w:pPr>
        <w:pStyle w:val="Normal"/>
        <w:ind w:left="0" w:right="0" w:firstLine="709"/>
        <w:jc w:val="both"/>
        <w:rPr>
          <w:sz w:val="28"/>
        </w:rPr>
      </w:pPr>
      <w:r>
        <w:rPr>
          <w:sz w:val="28"/>
        </w:rPr>
        <w:t>5. Порядок контроля за исполнением муниципального задания, условия и порядок его досрочного прекращения.</w:t>
      </w:r>
    </w:p>
    <w:p>
      <w:pPr>
        <w:pStyle w:val="Normal"/>
        <w:ind w:left="0" w:right="0" w:firstLine="709"/>
        <w:jc w:val="both"/>
        <w:rPr>
          <w:sz w:val="28"/>
        </w:rPr>
      </w:pPr>
      <w:r>
        <w:rPr>
          <w:sz w:val="28"/>
        </w:rPr>
        <w:t>5.1. Порядок контроля за выполнением муниципального задания:</w:t>
      </w:r>
    </w:p>
    <w:p>
      <w:pPr>
        <w:pStyle w:val="Normal"/>
        <w:rPr>
          <w:sz w:val="28"/>
        </w:rPr>
      </w:pPr>
      <w:r>
        <w:rPr>
          <w:sz w:val="28"/>
        </w:rPr>
      </w:r>
    </w:p>
    <w:tbl>
      <w:tblPr>
        <w:tblW w:w="15119" w:type="dxa"/>
        <w:jc w:val="center"/>
        <w:tblInd w:w="0" w:type="dxa"/>
        <w:tblLayout w:type="fixed"/>
        <w:tblCellMar>
          <w:top w:w="28" w:type="dxa"/>
          <w:left w:w="57" w:type="dxa"/>
          <w:bottom w:w="28" w:type="dxa"/>
          <w:right w:w="57" w:type="dxa"/>
        </w:tblCellMar>
      </w:tblPr>
      <w:tblGrid>
        <w:gridCol w:w="980"/>
        <w:gridCol w:w="4201"/>
        <w:gridCol w:w="3575"/>
        <w:gridCol w:w="6363"/>
      </w:tblGrid>
      <w:tr>
        <w:trPr/>
        <w:tc>
          <w:tcPr>
            <w:tcW w:w="980"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w:t>
            </w:r>
          </w:p>
          <w:p>
            <w:pPr>
              <w:pStyle w:val="Normal"/>
              <w:jc w:val="center"/>
              <w:rPr>
                <w:sz w:val="28"/>
              </w:rPr>
            </w:pPr>
            <w:r>
              <w:rPr>
                <w:sz w:val="28"/>
              </w:rPr>
              <w:t>п/п</w:t>
            </w:r>
          </w:p>
        </w:tc>
        <w:tc>
          <w:tcPr>
            <w:tcW w:w="4201"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Форма контроля</w:t>
            </w:r>
          </w:p>
        </w:tc>
        <w:tc>
          <w:tcPr>
            <w:tcW w:w="357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Периодичность</w:t>
            </w:r>
          </w:p>
        </w:tc>
        <w:tc>
          <w:tcPr>
            <w:tcW w:w="636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Наименование главных распорядителей, осуществляющих контроль за исполнением задания</w:t>
            </w:r>
          </w:p>
        </w:tc>
      </w:tr>
      <w:tr>
        <w:trPr/>
        <w:tc>
          <w:tcPr>
            <w:tcW w:w="980"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4201"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357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636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4</w:t>
            </w:r>
          </w:p>
        </w:tc>
      </w:tr>
      <w:tr>
        <w:trPr/>
        <w:tc>
          <w:tcPr>
            <w:tcW w:w="980"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4201"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57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36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r>
        <w:trPr/>
        <w:tc>
          <w:tcPr>
            <w:tcW w:w="980"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4201"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57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36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r>
        <w:trPr/>
        <w:tc>
          <w:tcPr>
            <w:tcW w:w="980"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4201"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357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36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bl>
    <w:p>
      <w:pPr>
        <w:pStyle w:val="Normal"/>
        <w:jc w:val="both"/>
        <w:rPr>
          <w:sz w:val="28"/>
          <w:shd w:fill="FF00FF" w:val="clear"/>
        </w:rPr>
      </w:pPr>
      <w:r>
        <w:rPr>
          <w:sz w:val="28"/>
          <w:shd w:fill="FF00FF" w:val="clear"/>
        </w:rPr>
      </w:r>
    </w:p>
    <w:p>
      <w:pPr>
        <w:pStyle w:val="Normal"/>
        <w:ind w:left="0" w:right="0" w:firstLine="709"/>
        <w:jc w:val="both"/>
        <w:rPr/>
      </w:pPr>
      <w:r>
        <w:rPr/>
        <w:t>5.2. Условия и порядок досрочного прекращения муниципального задания:</w:t>
      </w:r>
    </w:p>
    <w:tbl>
      <w:tblPr>
        <w:tblW w:w="15119" w:type="dxa"/>
        <w:jc w:val="center"/>
        <w:tblInd w:w="0" w:type="dxa"/>
        <w:tblLayout w:type="fixed"/>
        <w:tblCellMar>
          <w:top w:w="28" w:type="dxa"/>
          <w:left w:w="57" w:type="dxa"/>
          <w:bottom w:w="28" w:type="dxa"/>
          <w:right w:w="57" w:type="dxa"/>
        </w:tblCellMar>
      </w:tblPr>
      <w:tblGrid>
        <w:gridCol w:w="1255"/>
        <w:gridCol w:w="1792"/>
        <w:gridCol w:w="5242"/>
        <w:gridCol w:w="6830"/>
      </w:tblGrid>
      <w:tr>
        <w:trPr/>
        <w:tc>
          <w:tcPr>
            <w:tcW w:w="125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w:t>
            </w:r>
          </w:p>
          <w:p>
            <w:pPr>
              <w:pStyle w:val="Normal"/>
              <w:jc w:val="center"/>
              <w:rPr>
                <w:sz w:val="28"/>
              </w:rPr>
            </w:pPr>
            <w:r>
              <w:rPr>
                <w:sz w:val="28"/>
              </w:rPr>
              <w:t>п/п</w:t>
            </w:r>
          </w:p>
        </w:tc>
        <w:tc>
          <w:tcPr>
            <w:tcW w:w="179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Условия</w:t>
            </w:r>
          </w:p>
        </w:tc>
        <w:tc>
          <w:tcPr>
            <w:tcW w:w="524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Описание действий учредителя</w:t>
            </w:r>
          </w:p>
        </w:tc>
        <w:tc>
          <w:tcPr>
            <w:tcW w:w="6830"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Описание действий муниципального автономного учреждения</w:t>
            </w:r>
          </w:p>
        </w:tc>
      </w:tr>
      <w:tr>
        <w:trPr/>
        <w:tc>
          <w:tcPr>
            <w:tcW w:w="125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179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524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3</w:t>
            </w:r>
          </w:p>
        </w:tc>
        <w:tc>
          <w:tcPr>
            <w:tcW w:w="6830"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t>4</w:t>
            </w:r>
          </w:p>
        </w:tc>
      </w:tr>
      <w:tr>
        <w:trPr/>
        <w:tc>
          <w:tcPr>
            <w:tcW w:w="125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1.</w:t>
            </w:r>
          </w:p>
        </w:tc>
        <w:tc>
          <w:tcPr>
            <w:tcW w:w="179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524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830"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r>
        <w:trPr/>
        <w:tc>
          <w:tcPr>
            <w:tcW w:w="1255"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t>2.</w:t>
            </w:r>
          </w:p>
        </w:tc>
        <w:tc>
          <w:tcPr>
            <w:tcW w:w="179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5242" w:type="dxa"/>
            <w:tcBorders>
              <w:top w:val="single" w:sz="4" w:space="0" w:color="000000"/>
              <w:left w:val="single" w:sz="4" w:space="0" w:color="000000"/>
              <w:bottom w:val="single" w:sz="4" w:space="0" w:color="000000"/>
            </w:tcBorders>
          </w:tcPr>
          <w:p>
            <w:pPr>
              <w:pStyle w:val="Normal"/>
              <w:snapToGrid w:val="false"/>
              <w:jc w:val="center"/>
              <w:rPr>
                <w:sz w:val="28"/>
              </w:rPr>
            </w:pPr>
            <w:r>
              <w:rPr>
                <w:sz w:val="28"/>
              </w:rPr>
            </w:r>
          </w:p>
        </w:tc>
        <w:tc>
          <w:tcPr>
            <w:tcW w:w="6830"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rPr>
            </w:pPr>
            <w:r>
              <w:rPr>
                <w:sz w:val="28"/>
              </w:rPr>
            </w:r>
          </w:p>
        </w:tc>
      </w:tr>
    </w:tbl>
    <w:p>
      <w:pPr>
        <w:pStyle w:val="Normal"/>
        <w:rPr>
          <w:sz w:val="28"/>
        </w:rPr>
      </w:pPr>
      <w:r>
        <w:rPr>
          <w:sz w:val="28"/>
        </w:rPr>
      </w:r>
    </w:p>
    <w:p>
      <w:pPr>
        <w:pStyle w:val="Normal"/>
        <w:ind w:left="0" w:right="0" w:firstLine="709"/>
        <w:jc w:val="both"/>
        <w:rPr>
          <w:sz w:val="28"/>
        </w:rPr>
      </w:pPr>
      <w:r>
        <w:rPr>
          <w:sz w:val="28"/>
        </w:rPr>
        <w:t>6. Формы отчетности (указываются реквизиты приказа, утверждающего формы, сроки и порядок представления).</w:t>
      </w:r>
    </w:p>
    <w:p>
      <w:pPr>
        <w:pStyle w:val="Normal"/>
        <w:jc w:val="both"/>
        <w:rPr>
          <w:sz w:val="28"/>
        </w:rPr>
      </w:pPr>
      <w:r>
        <w:rPr>
          <w:sz w:val="28"/>
        </w:rPr>
      </w:r>
    </w:p>
    <w:p>
      <w:pPr>
        <w:pStyle w:val="Normal"/>
        <w:jc w:val="both"/>
        <w:rPr>
          <w:sz w:val="28"/>
          <w:szCs w:val="28"/>
        </w:rPr>
      </w:pPr>
      <w:r>
        <w:rPr>
          <w:sz w:val="28"/>
          <w:szCs w:val="28"/>
        </w:rPr>
      </w:r>
    </w:p>
    <w:p>
      <w:pPr>
        <w:pStyle w:val="Normal"/>
        <w:jc w:val="center"/>
        <w:rPr>
          <w:sz w:val="28"/>
          <w:szCs w:val="28"/>
        </w:rPr>
      </w:pPr>
      <w:r>
        <w:rPr>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t>Приложение  2</w:t>
      </w:r>
    </w:p>
    <w:p>
      <w:pPr>
        <w:pStyle w:val="ConsPlusNormal"/>
        <w:widowControl/>
        <w:ind w:left="9639" w:right="0" w:hanging="0"/>
        <w:jc w:val="center"/>
        <w:rPr/>
      </w:pPr>
      <w:r>
        <w:rPr>
          <w:rFonts w:cs="Times New Roman" w:ascii="Times New Roman" w:hAnsi="Times New Roman"/>
          <w:sz w:val="28"/>
          <w:szCs w:val="28"/>
        </w:rPr>
        <w:t xml:space="preserve">к Положению о формировании и финансовом обеспечении выполнения </w:t>
      </w:r>
      <w:r>
        <w:rPr>
          <w:rFonts w:cs="Times New Roman" w:ascii="Times New Roman" w:hAnsi="Times New Roman"/>
          <w:spacing w:val="-4"/>
          <w:sz w:val="28"/>
          <w:szCs w:val="28"/>
        </w:rPr>
        <w:t>муниципального задания муниципальными</w:t>
      </w:r>
      <w:r>
        <w:rPr>
          <w:rFonts w:cs="Times New Roman" w:ascii="Times New Roman" w:hAnsi="Times New Roman"/>
          <w:sz w:val="28"/>
          <w:szCs w:val="28"/>
        </w:rPr>
        <w:t xml:space="preserve"> учреждениями муниципального образования «Город Донецк»</w:t>
      </w:r>
    </w:p>
    <w:p>
      <w:pPr>
        <w:pStyle w:val="ConsPlusNormal"/>
        <w:widowControl/>
        <w:ind w:left="9639" w:right="0" w:hanging="0"/>
        <w:jc w:val="center"/>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6"/>
          <w:tab w:val="left" w:pos="0" w:leader="none"/>
        </w:tabs>
        <w:suppressAutoHyphens w:val="true"/>
        <w:jc w:val="center"/>
        <w:rPr>
          <w:rFonts w:eastAsia="Arial Unicode MS"/>
          <w:kern w:val="2"/>
          <w:sz w:val="28"/>
          <w:szCs w:val="28"/>
          <w:lang w:eastAsia="zxx"/>
        </w:rPr>
      </w:pPr>
      <w:r>
        <w:rPr>
          <w:rFonts w:eastAsia="Arial Unicode MS"/>
          <w:kern w:val="2"/>
          <w:sz w:val="28"/>
          <w:szCs w:val="28"/>
          <w:lang w:eastAsia="zxx"/>
        </w:rPr>
        <w:t>Перечень муниципальных услуг индивидуального и коллективного пользования</w:t>
      </w:r>
    </w:p>
    <w:p>
      <w:pPr>
        <w:pStyle w:val="Normal"/>
        <w:widowControl w:val="false"/>
        <w:tabs>
          <w:tab w:val="clear" w:pos="706"/>
          <w:tab w:val="left" w:pos="0" w:leader="none"/>
        </w:tabs>
        <w:suppressAutoHyphens w:val="true"/>
        <w:jc w:val="center"/>
        <w:rPr>
          <w:rFonts w:eastAsia="Arial Unicode MS"/>
          <w:kern w:val="2"/>
          <w:sz w:val="28"/>
          <w:szCs w:val="28"/>
          <w:lang w:eastAsia="zxx"/>
        </w:rPr>
      </w:pPr>
      <w:r>
        <w:rPr>
          <w:rFonts w:eastAsia="Arial Unicode MS"/>
          <w:kern w:val="2"/>
          <w:sz w:val="28"/>
          <w:szCs w:val="28"/>
          <w:lang w:eastAsia="zxx"/>
        </w:rPr>
        <w:t>в муниципальном образовании «Город Донецк»</w:t>
      </w:r>
    </w:p>
    <w:p>
      <w:pPr>
        <w:pStyle w:val="Normal"/>
        <w:widowControl w:val="false"/>
        <w:tabs>
          <w:tab w:val="clear" w:pos="706"/>
          <w:tab w:val="left" w:pos="0" w:leader="none"/>
        </w:tabs>
        <w:suppressAutoHyphens w:val="true"/>
        <w:jc w:val="center"/>
        <w:rPr>
          <w:rFonts w:eastAsia="Arial Unicode MS"/>
          <w:kern w:val="2"/>
          <w:sz w:val="28"/>
          <w:szCs w:val="28"/>
          <w:lang w:eastAsia="zxx"/>
        </w:rPr>
      </w:pPr>
      <w:r>
        <w:rPr>
          <w:rFonts w:eastAsia="Arial Unicode MS"/>
          <w:kern w:val="2"/>
          <w:sz w:val="28"/>
          <w:szCs w:val="28"/>
          <w:lang w:eastAsia="zxx"/>
        </w:rPr>
      </w:r>
    </w:p>
    <w:tbl>
      <w:tblPr>
        <w:tblW w:w="15332" w:type="dxa"/>
        <w:jc w:val="left"/>
        <w:tblInd w:w="-118" w:type="dxa"/>
        <w:tblLayout w:type="fixed"/>
        <w:tblCellMar>
          <w:top w:w="0" w:type="dxa"/>
          <w:left w:w="108" w:type="dxa"/>
          <w:bottom w:w="0" w:type="dxa"/>
          <w:right w:w="108" w:type="dxa"/>
        </w:tblCellMar>
      </w:tblPr>
      <w:tblGrid>
        <w:gridCol w:w="3074"/>
        <w:gridCol w:w="4156"/>
        <w:gridCol w:w="2265"/>
        <w:gridCol w:w="5837"/>
      </w:tblGrid>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Тип учреждений</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Наименование услуги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Единица измерения услуги</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Категория потребителей услуги</w:t>
            </w:r>
          </w:p>
        </w:tc>
      </w:tr>
      <w:tr>
        <w:trPr/>
        <w:tc>
          <w:tcPr>
            <w:tcW w:w="1533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Муниципальное учреждение отдел образования администрации города Донецка Ростовской области</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Детский сад</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общедоступного бесплатного дошкольного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воспитанников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1,5 лет до 7 лет, проживающие на территории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Детский сад компенсирующего вида</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общедоступного бесплатного дошкольного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воспитанников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1,5 лет до 7 лет, в том числе с ограниченными возможностями здоровья, проживающие на территории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Детский сад комбинированного вида</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общедоступного бесплатного дошкольного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воспитанников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1,5 лет до 7 лет,  проживающие на территории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 xml:space="preserve">Детский сад общеразвивающего вида </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общедоступного бесплатного дошкольного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воспитанников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1,5 лет до 7 лет,  проживающие на территории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Детский сад присмотра и оздоровления</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общедоступного бесплатного дошкольного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воспитанников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3 лет до 7 лет, с туберкулезной интоксикацией, которым необходим комплекс специальных оздоровительных мероприятий,  проживающие на территории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Центр развития ребенка - детский сад</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общедоступного бесплатного дошкольного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воспитанников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1,5 лет до 7 лет, с ограниченными возможностями здоровья, проживающие на территории муниципального образования «Город Донецк»</w:t>
            </w:r>
          </w:p>
        </w:tc>
      </w:tr>
      <w:tr>
        <w:trPr>
          <w:trHeight w:val="1432" w:hRule="exact"/>
        </w:trPr>
        <w:tc>
          <w:tcPr>
            <w:tcW w:w="3074" w:type="dxa"/>
            <w:vMerge w:val="restart"/>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Основная общеобразовательная школа</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Реализация основных общеобразовательных  программ на уровне начального общего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достигшие школьного возраста, проживающие на территории муниципального образования «Город Донецк» и не имеющие медицинских противопоказаний и отклонений в развитии</w:t>
            </w:r>
          </w:p>
        </w:tc>
      </w:tr>
      <w:tr>
        <w:trPr>
          <w:trHeight w:val="1594" w:hRule="exact"/>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Реализация основных общеобразовательных  программ на уровне основного общего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r>
      <w:tr>
        <w:trPr>
          <w:trHeight w:val="1406" w:hRule="exact"/>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Средняя общеобразовательная школа</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Реализация основных общеобразовательных  программ на уровне начального общего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pPr>
            <w:r>
              <w:rPr>
                <w:rFonts w:eastAsia="Times New Roman" w:cs="Times New Roman"/>
                <w:kern w:val="2"/>
                <w:sz w:val="28"/>
                <w:szCs w:val="28"/>
                <w:lang w:eastAsia="zxx"/>
              </w:rPr>
              <w:t xml:space="preserve">                                                                                </w:t>
            </w:r>
            <w:r>
              <w:rPr>
                <w:rFonts w:eastAsia="Arial Unicode MS"/>
                <w:kern w:val="2"/>
                <w:sz w:val="28"/>
                <w:szCs w:val="28"/>
                <w:lang w:eastAsia="zxx"/>
              </w:rPr>
              <w:t>Дети, достигшие школьного возраста, проживающие на территории муниципального образования «Город Донецк» и не имеющие медицинских противопоказаний и отклонений в развитии</w:t>
            </w:r>
          </w:p>
        </w:tc>
      </w:tr>
      <w:tr>
        <w:trPr>
          <w:trHeight w:val="1434" w:hRule="exact"/>
        </w:trPr>
        <w:tc>
          <w:tcPr>
            <w:tcW w:w="3074" w:type="dxa"/>
            <w:tcBorders>
              <w:top w:val="single" w:sz="4" w:space="0" w:color="000000"/>
              <w:left w:val="single" w:sz="4" w:space="0" w:color="000000"/>
              <w:bottom w:val="single" w:sz="4" w:space="0" w:color="000000"/>
            </w:tcBorders>
          </w:tcPr>
          <w:p>
            <w:pPr>
              <w:pStyle w:val="Normal"/>
              <w:widowControl w:val="false"/>
              <w:suppressAutoHyphens w:val="true"/>
              <w:snapToGrid w:val="false"/>
              <w:rPr>
                <w:rFonts w:eastAsia="Arial Unicode MS"/>
                <w:kern w:val="2"/>
                <w:sz w:val="28"/>
                <w:szCs w:val="24"/>
                <w:lang w:eastAsia="zxx"/>
              </w:rPr>
            </w:pPr>
            <w:r>
              <w:rPr>
                <w:rFonts w:eastAsia="Arial Unicode MS"/>
                <w:kern w:val="2"/>
                <w:sz w:val="28"/>
                <w:szCs w:val="24"/>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Реализация основных общеобразовательных  программ на уровне основного общего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r>
      <w:tr>
        <w:trPr>
          <w:trHeight w:val="1846" w:hRule="exact"/>
        </w:trPr>
        <w:tc>
          <w:tcPr>
            <w:tcW w:w="3074" w:type="dxa"/>
            <w:tcBorders>
              <w:top w:val="single" w:sz="4" w:space="0" w:color="000000"/>
              <w:left w:val="single" w:sz="4" w:space="0" w:color="000000"/>
              <w:bottom w:val="single" w:sz="4" w:space="0" w:color="000000"/>
            </w:tcBorders>
          </w:tcPr>
          <w:p>
            <w:pPr>
              <w:pStyle w:val="Normal"/>
              <w:widowControl w:val="false"/>
              <w:suppressAutoHyphens w:val="true"/>
              <w:snapToGrid w:val="false"/>
              <w:rPr>
                <w:rFonts w:eastAsia="Arial Unicode MS"/>
                <w:kern w:val="2"/>
                <w:sz w:val="28"/>
                <w:szCs w:val="28"/>
                <w:lang w:eastAsia="zxx"/>
              </w:rPr>
            </w:pPr>
            <w:r>
              <w:rPr>
                <w:rFonts w:eastAsia="Arial Unicode MS"/>
                <w:kern w:val="2"/>
                <w:sz w:val="28"/>
                <w:szCs w:val="28"/>
                <w:lang w:eastAsia="zxx"/>
              </w:rPr>
              <w:t>Средняя общеобразовательная школа</w:t>
            </w:r>
          </w:p>
          <w:p>
            <w:pPr>
              <w:pStyle w:val="Normal"/>
              <w:widowControl w:val="false"/>
              <w:suppressAutoHyphens w:val="true"/>
              <w:rPr>
                <w:rFonts w:eastAsia="Arial Unicode MS"/>
                <w:kern w:val="2"/>
                <w:sz w:val="28"/>
                <w:szCs w:val="24"/>
                <w:lang w:eastAsia="zxx"/>
              </w:rPr>
            </w:pPr>
            <w:r>
              <w:rPr>
                <w:rFonts w:eastAsia="Arial Unicode MS"/>
                <w:kern w:val="2"/>
                <w:sz w:val="28"/>
                <w:szCs w:val="24"/>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Реализация основных общеобразовательных  программ на уровне среднего (полного) общего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rPr>
                <w:rFonts w:eastAsia="Arial Unicode MS"/>
                <w:kern w:val="2"/>
                <w:sz w:val="28"/>
                <w:szCs w:val="28"/>
                <w:lang w:eastAsia="zxx"/>
              </w:rPr>
            </w:pPr>
            <w:r>
              <w:rPr>
                <w:rFonts w:eastAsia="Arial Unicode MS"/>
                <w:kern w:val="2"/>
                <w:sz w:val="28"/>
                <w:szCs w:val="28"/>
                <w:lang w:eastAsia="zxx"/>
              </w:rPr>
              <w:t>Дети, достигшие школьного возраста, проживающие на территории муниципального образования «Город Донецк» и не имеющие медицинских противопоказаний и отклонений в развитии</w:t>
            </w:r>
          </w:p>
        </w:tc>
      </w:tr>
      <w:tr>
        <w:trPr>
          <w:trHeight w:val="1721" w:hRule="exact"/>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Учреждение дополнительного образования детей технической направленности</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дополнительного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textAlignment w:val="center"/>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textAlignment w:val="center"/>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textAlignment w:val="center"/>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textAlignment w:val="center"/>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textAlignment w:val="center"/>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textAlignment w:val="center"/>
              <w:rPr>
                <w:rFonts w:eastAsia="Arial Unicode MS"/>
                <w:kern w:val="2"/>
                <w:sz w:val="28"/>
                <w:szCs w:val="28"/>
                <w:lang w:eastAsia="zxx"/>
              </w:rPr>
            </w:pPr>
            <w:r>
              <w:rPr>
                <w:rFonts w:eastAsia="Arial Unicode MS"/>
                <w:kern w:val="2"/>
                <w:sz w:val="28"/>
                <w:szCs w:val="28"/>
                <w:lang w:eastAsia="zxx"/>
              </w:rPr>
              <w:t>Дети, достигшие школьного возраста, проживающие на территории муниципального образования «Город Донецк»</w:t>
            </w:r>
          </w:p>
        </w:tc>
      </w:tr>
      <w:tr>
        <w:trPr>
          <w:trHeight w:val="1409" w:hRule="exact"/>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Многопрофильное учреждение дополнительного образования детей</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дополнительного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r>
      <w:tr>
        <w:trPr>
          <w:trHeight w:val="1409" w:hRule="exact"/>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Учреждение дополнительного образования детей спортивного профиля</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предоставления дополнительного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vMerge w:val="continue"/>
            <w:tcBorders>
              <w:top w:val="single" w:sz="4" w:space="0" w:color="000000"/>
              <w:left w:val="single" w:sz="4" w:space="0" w:color="000000"/>
              <w:bottom w:val="single" w:sz="4" w:space="0" w:color="000000"/>
              <w:right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r>
      <w:tr>
        <w:trPr>
          <w:trHeight w:val="824" w:hRule="atLeast"/>
        </w:trPr>
        <w:tc>
          <w:tcPr>
            <w:tcW w:w="3074" w:type="dxa"/>
            <w:tcBorders>
              <w:top w:val="single" w:sz="4" w:space="0" w:color="000000"/>
              <w:left w:val="single" w:sz="4" w:space="0" w:color="000000"/>
              <w:bottom w:val="single" w:sz="4" w:space="0" w:color="000000"/>
            </w:tcBorders>
          </w:tcPr>
          <w:p>
            <w:pPr>
              <w:pStyle w:val="Normal"/>
              <w:widowControl w:val="false"/>
              <w:suppressAutoHyphens w:val="true"/>
              <w:snapToGrid w:val="false"/>
              <w:rPr>
                <w:rFonts w:eastAsia="Arial Unicode MS"/>
                <w:kern w:val="2"/>
                <w:sz w:val="28"/>
                <w:szCs w:val="24"/>
                <w:lang w:eastAsia="zxx"/>
              </w:rPr>
            </w:pPr>
            <w:r>
              <w:rPr>
                <w:rFonts w:eastAsia="Arial Unicode MS"/>
                <w:kern w:val="2"/>
                <w:sz w:val="28"/>
                <w:szCs w:val="24"/>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оздоровления и досуга</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посещающих</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и взрослые (без ограничения возраста)</w:t>
            </w:r>
          </w:p>
        </w:tc>
      </w:tr>
      <w:tr>
        <w:trPr>
          <w:trHeight w:val="1628" w:hRule="atLeast"/>
        </w:trPr>
        <w:tc>
          <w:tcPr>
            <w:tcW w:w="3074" w:type="dxa"/>
            <w:tcBorders>
              <w:top w:val="single" w:sz="4" w:space="0" w:color="000000"/>
              <w:left w:val="single" w:sz="4" w:space="0" w:color="000000"/>
              <w:bottom w:val="single" w:sz="4" w:space="0" w:color="000000"/>
            </w:tcBorders>
          </w:tcPr>
          <w:p>
            <w:pPr>
              <w:pStyle w:val="Normal"/>
              <w:widowControl w:val="false"/>
              <w:suppressAutoHyphens w:val="true"/>
              <w:snapToGrid w:val="false"/>
              <w:rPr>
                <w:rFonts w:eastAsia="Arial Unicode MS"/>
                <w:kern w:val="2"/>
                <w:sz w:val="28"/>
                <w:szCs w:val="28"/>
                <w:lang w:eastAsia="zxx"/>
              </w:rPr>
            </w:pPr>
            <w:r>
              <w:rPr>
                <w:rFonts w:eastAsia="Arial Unicode MS"/>
                <w:kern w:val="2"/>
                <w:sz w:val="28"/>
                <w:szCs w:val="28"/>
                <w:lang w:eastAsia="zxx"/>
              </w:rPr>
              <w:t>Муниципальное  бюджетное учреждение «Расчетный центр образования»</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Услуга по ведению бухгалтерского учета и отчетности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обслуживаемых учреждений</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 xml:space="preserve">Учреждения, подведомственные муниципальному учреждению отдел образования администрации города Донецка Ростовской области </w:t>
            </w:r>
          </w:p>
        </w:tc>
      </w:tr>
      <w:tr>
        <w:trPr/>
        <w:tc>
          <w:tcPr>
            <w:tcW w:w="1533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Муниципальное учреждение «Отдел культуры и спорта администрации г. Донецка»</w:t>
            </w:r>
          </w:p>
        </w:tc>
      </w:tr>
      <w:tr>
        <w:trPr>
          <w:trHeight w:val="2546" w:hRule="exact"/>
        </w:trPr>
        <w:tc>
          <w:tcPr>
            <w:tcW w:w="3074" w:type="dxa"/>
            <w:vMerge w:val="restart"/>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Муниципальное  бюджетное учреждение культуры «Городской дворец культуры и клубы»</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и проведение мероприятий по развитию традиционной художественной культуры самодеятельного народного творчества и культурно-досуговой деятельности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Количество проведенных мероприятий</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w:t>
            </w:r>
          </w:p>
        </w:tc>
      </w:tr>
      <w:tr>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Организация деятельности клубных формирований и иных творческих коллективов</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Количество клубных формирований и иных творческих коллективов</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Муниципальное  бюджетное учреждение культуры «Городской историко-краеведческий музей»</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Публичное представление музейных предметов и музейных коллекций, хранение, учет, пополнение музейного  фонда, информационное  обеспечение</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Количество посетителей</w:t>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Количество единиц хранения</w:t>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Количество информационных материалов</w:t>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 xml:space="preserve">Количество проведенных мероприятий, консультаций </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w:t>
            </w:r>
          </w:p>
        </w:tc>
      </w:tr>
      <w:tr>
        <w:trPr>
          <w:trHeight w:val="2687" w:hRule="exact"/>
        </w:trPr>
        <w:tc>
          <w:tcPr>
            <w:tcW w:w="3074" w:type="dxa"/>
            <w:vMerge w:val="restart"/>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Муниципальное  бюджетное учреждение культуры «Донецкая централизованная библиотечная система»</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Библиотечное, информационное и справочное обслуживание</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Количество выданных документов</w:t>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Обновляемость библиотечных фондов</w:t>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Количество пользователей</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w:t>
            </w:r>
          </w:p>
        </w:tc>
      </w:tr>
      <w:tr>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Методическое, консультационное обеспечение</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Количество мероприятий</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Муниципальное  бюджетное учреждение дополнительного образования детей «Детская школа искусств»</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Обучение по программам дополнительного образования</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Число учащихся</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Дети, проживающие на территории муниципального образования «Город Донецк»</w:t>
            </w:r>
          </w:p>
        </w:tc>
      </w:tr>
      <w:tr>
        <w:trPr/>
        <w:tc>
          <w:tcPr>
            <w:tcW w:w="3074" w:type="dxa"/>
            <w:tcBorders>
              <w:top w:val="single" w:sz="4" w:space="0" w:color="000000"/>
              <w:left w:val="single" w:sz="4" w:space="0" w:color="000000"/>
              <w:bottom w:val="single" w:sz="4" w:space="0" w:color="000000"/>
            </w:tcBorders>
          </w:tcPr>
          <w:p>
            <w:pPr>
              <w:pStyle w:val="Normal"/>
              <w:widowControl w:val="false"/>
              <w:suppressAutoHyphens w:val="true"/>
              <w:snapToGrid w:val="false"/>
              <w:rPr>
                <w:rFonts w:eastAsia="Arial Unicode MS"/>
                <w:kern w:val="2"/>
                <w:sz w:val="28"/>
                <w:szCs w:val="28"/>
                <w:lang w:eastAsia="zxx"/>
              </w:rPr>
            </w:pPr>
            <w:r>
              <w:rPr>
                <w:rFonts w:eastAsia="Arial Unicode MS"/>
                <w:kern w:val="2"/>
                <w:sz w:val="28"/>
                <w:szCs w:val="28"/>
                <w:lang w:eastAsia="zxx"/>
              </w:rPr>
              <w:t>Муниципальное  бюджетное  учреждение «Централизованная бухгалтерия учреждений культуры и спорта»</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Услуга по ведению бухгалтерского учета и отчетности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Число обслуживаемых учреждений</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Учреждения, подведомственные муниципальному учреждению «Отдел культуры и спорта Администрации г.  Донецка»</w:t>
            </w:r>
          </w:p>
        </w:tc>
      </w:tr>
      <w:tr>
        <w:trPr/>
        <w:tc>
          <w:tcPr>
            <w:tcW w:w="1533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jc w:val="center"/>
              <w:rPr/>
            </w:pPr>
            <w:r>
              <w:rPr>
                <w:rFonts w:eastAsia="Arial Unicode MS"/>
                <w:kern w:val="2"/>
                <w:sz w:val="28"/>
                <w:szCs w:val="28"/>
                <w:lang w:eastAsia="zxx"/>
              </w:rPr>
              <w:t>Администрация города Донецка</w:t>
            </w:r>
          </w:p>
        </w:tc>
      </w:tr>
      <w:tr>
        <w:trPr>
          <w:trHeight w:val="1658" w:hRule="exact"/>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Услуги круглосуточной стационарной помощи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Койко-день</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 и лица без определенного места жительства</w:t>
            </w:r>
          </w:p>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tc>
      </w:tr>
      <w:tr>
        <w:trPr>
          <w:trHeight w:val="1144" w:hRule="exact"/>
        </w:trPr>
        <w:tc>
          <w:tcPr>
            <w:tcW w:w="3074" w:type="dxa"/>
            <w:vMerge w:val="restart"/>
            <w:tcBorders>
              <w:top w:val="single" w:sz="4" w:space="0" w:color="000000"/>
              <w:left w:val="single" w:sz="4" w:space="0" w:color="000000"/>
              <w:bottom w:val="single" w:sz="4" w:space="0" w:color="000000"/>
            </w:tcBorders>
          </w:tcPr>
          <w:p>
            <w:pPr>
              <w:pStyle w:val="Normal"/>
              <w:widowControl w:val="false"/>
              <w:suppressAutoHyphens w:val="true"/>
              <w:snapToGrid w:val="false"/>
              <w:rPr>
                <w:rFonts w:eastAsia="Arial Unicode MS"/>
                <w:kern w:val="2"/>
                <w:sz w:val="28"/>
                <w:szCs w:val="24"/>
                <w:lang w:eastAsia="zxx"/>
              </w:rPr>
            </w:pPr>
            <w:r>
              <w:rPr>
                <w:rFonts w:eastAsia="Arial Unicode MS"/>
                <w:kern w:val="2"/>
                <w:sz w:val="28"/>
                <w:szCs w:val="24"/>
                <w:lang w:eastAsia="zxx"/>
              </w:rPr>
            </w:r>
          </w:p>
          <w:p>
            <w:pPr>
              <w:pStyle w:val="Normal"/>
              <w:widowControl w:val="false"/>
              <w:suppressAutoHyphens w:val="true"/>
              <w:rPr>
                <w:rFonts w:eastAsia="Arial Unicode MS"/>
                <w:kern w:val="2"/>
                <w:sz w:val="28"/>
                <w:szCs w:val="24"/>
                <w:lang w:eastAsia="zxx"/>
              </w:rPr>
            </w:pPr>
            <w:r>
              <w:rPr>
                <w:rFonts w:eastAsia="Arial Unicode MS"/>
                <w:kern w:val="2"/>
                <w:sz w:val="28"/>
                <w:szCs w:val="24"/>
                <w:lang w:eastAsia="zxx"/>
              </w:rPr>
            </w:r>
          </w:p>
          <w:p>
            <w:pPr>
              <w:pStyle w:val="Normal"/>
              <w:widowControl w:val="false"/>
              <w:suppressAutoHyphens w:val="true"/>
              <w:rPr>
                <w:rFonts w:eastAsia="Arial Unicode MS"/>
                <w:kern w:val="2"/>
                <w:sz w:val="28"/>
                <w:szCs w:val="24"/>
                <w:lang w:eastAsia="zxx"/>
              </w:rPr>
            </w:pPr>
            <w:r>
              <w:rPr>
                <w:rFonts w:eastAsia="Arial Unicode MS"/>
                <w:kern w:val="2"/>
                <w:sz w:val="28"/>
                <w:szCs w:val="24"/>
                <w:lang w:eastAsia="zxx"/>
              </w:rPr>
            </w:r>
          </w:p>
          <w:p>
            <w:pPr>
              <w:pStyle w:val="Normal"/>
              <w:widowControl w:val="false"/>
              <w:suppressAutoHyphens w:val="true"/>
              <w:rPr>
                <w:rFonts w:eastAsia="Arial Unicode MS"/>
                <w:kern w:val="2"/>
                <w:sz w:val="28"/>
                <w:szCs w:val="28"/>
                <w:lang w:eastAsia="zxx"/>
              </w:rPr>
            </w:pPr>
            <w:r>
              <w:rPr>
                <w:rFonts w:eastAsia="Arial Unicode MS"/>
                <w:kern w:val="2"/>
                <w:sz w:val="28"/>
                <w:szCs w:val="28"/>
                <w:lang w:eastAsia="zxx"/>
              </w:rPr>
              <w:t xml:space="preserve">Муниципальное  бюджетное учреждение муниципального образования «Город Донецк»  «Центральная городская больница» </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Услуги амбулаторно-поликлинические</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Посещение</w:t>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 и лица без определенного места жительства</w:t>
            </w:r>
          </w:p>
        </w:tc>
      </w:tr>
      <w:tr>
        <w:trPr>
          <w:trHeight w:val="1210" w:hRule="exact"/>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Услуги дневного стационара</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Пациенто-день</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 и лица без определенного места жительства</w:t>
            </w:r>
          </w:p>
        </w:tc>
      </w:tr>
      <w:tr>
        <w:trPr>
          <w:trHeight w:val="1229" w:hRule="exact"/>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Услуги скорой медицинской помощи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Вызов скорой помощи</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 и лица без определенного места жительства</w:t>
            </w:r>
          </w:p>
        </w:tc>
      </w:tr>
      <w:tr>
        <w:trPr>
          <w:trHeight w:val="1077" w:hRule="exact"/>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Услуги патологоанатомические</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Число вскрытий</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 и лица без определенного места жительства</w:t>
            </w:r>
          </w:p>
        </w:tc>
      </w:tr>
      <w:tr>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Услуга по медицинскому обслуживанию в образовательном учреждении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Число посещающих</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Дети в возрасте от 1,5 до 7 лет и дети, достигшие школьного возраста, проживающие на территории муниципального образования «Город Донецк»</w:t>
            </w:r>
          </w:p>
        </w:tc>
      </w:tr>
      <w:tr>
        <w:trPr>
          <w:trHeight w:val="1494" w:hRule="atLeast"/>
        </w:trPr>
        <w:tc>
          <w:tcPr>
            <w:tcW w:w="3074"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 xml:space="preserve">Муниципальное  автономное учреждение муниципального образования «Город Донецк» «Стоматологическая поликлиника» </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Услуги стоматологические</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Посещение</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 и лица без определенного места жительства</w:t>
            </w:r>
          </w:p>
        </w:tc>
      </w:tr>
      <w:tr>
        <w:trPr>
          <w:trHeight w:val="1494" w:hRule="atLeast"/>
        </w:trPr>
        <w:tc>
          <w:tcPr>
            <w:tcW w:w="3074" w:type="dxa"/>
            <w:vMerge w:val="restart"/>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Муниципальное бюджетное учреждение «Многофункциональный центр по предоставлению государственных и муниципальных услуг муниципального образования «Город Донецк»</w:t>
            </w:r>
          </w:p>
        </w:tc>
        <w:tc>
          <w:tcPr>
            <w:tcW w:w="4156" w:type="dxa"/>
            <w:tcBorders>
              <w:top w:val="single" w:sz="4" w:space="0" w:color="000000"/>
              <w:left w:val="single" w:sz="4" w:space="0" w:color="000000"/>
              <w:bottom w:val="single" w:sz="4" w:space="0" w:color="000000"/>
            </w:tcBorders>
            <w:vAlign w:val="center"/>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Консультирование физических и юридических лиц, обратившихся  в МУ «МФЦ» за предоставлением государственных и муниципальных услуг</w:t>
            </w:r>
          </w:p>
        </w:tc>
        <w:tc>
          <w:tcPr>
            <w:tcW w:w="2265" w:type="dxa"/>
            <w:tcBorders>
              <w:top w:val="single" w:sz="4" w:space="0" w:color="000000"/>
              <w:left w:val="single" w:sz="4" w:space="0" w:color="000000"/>
              <w:bottom w:val="single" w:sz="4" w:space="0" w:color="000000"/>
            </w:tcBorders>
            <w:vAlign w:val="center"/>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Услуга</w:t>
            </w:r>
          </w:p>
        </w:tc>
        <w:tc>
          <w:tcPr>
            <w:tcW w:w="5837"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Население муниципального образования «Город Донецк»</w:t>
            </w:r>
          </w:p>
        </w:tc>
      </w:tr>
      <w:tr>
        <w:trPr>
          <w:trHeight w:val="1494" w:hRule="atLeast"/>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vAlign w:val="center"/>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Организация приема и выдачи документов физическим и юридическим лицам , обратившимся в МУ «МФЦ» за предоставлением государственных и муниципальных услуг</w:t>
            </w:r>
          </w:p>
        </w:tc>
        <w:tc>
          <w:tcPr>
            <w:tcW w:w="2265" w:type="dxa"/>
            <w:tcBorders>
              <w:top w:val="single" w:sz="4" w:space="0" w:color="000000"/>
              <w:left w:val="single" w:sz="4" w:space="0" w:color="000000"/>
              <w:bottom w:val="single" w:sz="4" w:space="0" w:color="000000"/>
            </w:tcBorders>
            <w:vAlign w:val="center"/>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Услуга</w:t>
            </w:r>
          </w:p>
        </w:tc>
        <w:tc>
          <w:tcPr>
            <w:tcW w:w="583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eastAsia="Arial Unicode MS"/>
                <w:kern w:val="2"/>
                <w:sz w:val="28"/>
                <w:szCs w:val="28"/>
                <w:lang w:eastAsia="zxx"/>
              </w:rPr>
            </w:pPr>
            <w:r>
              <w:rPr>
                <w:rFonts w:eastAsia="Arial Unicode MS"/>
                <w:kern w:val="2"/>
                <w:sz w:val="28"/>
                <w:szCs w:val="28"/>
                <w:lang w:eastAsia="zxx"/>
              </w:rPr>
            </w:r>
          </w:p>
        </w:tc>
      </w:tr>
      <w:tr>
        <w:trPr/>
        <w:tc>
          <w:tcPr>
            <w:tcW w:w="15332"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jc w:val="center"/>
              <w:rPr>
                <w:rFonts w:eastAsia="Arial Unicode MS"/>
                <w:kern w:val="2"/>
                <w:sz w:val="28"/>
                <w:szCs w:val="28"/>
                <w:lang w:eastAsia="zxx"/>
              </w:rPr>
            </w:pPr>
            <w:r>
              <w:rPr>
                <w:rFonts w:eastAsia="Arial Unicode MS"/>
                <w:kern w:val="2"/>
                <w:sz w:val="28"/>
                <w:szCs w:val="28"/>
                <w:lang w:eastAsia="zxx"/>
              </w:rPr>
              <w:t>Управление социальной защиты населения г. Донецка Ростовской области</w:t>
            </w:r>
          </w:p>
        </w:tc>
      </w:tr>
      <w:tr>
        <w:trPr>
          <w:trHeight w:val="2971" w:hRule="exact"/>
        </w:trPr>
        <w:tc>
          <w:tcPr>
            <w:tcW w:w="3074" w:type="dxa"/>
            <w:vMerge w:val="restart"/>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pPr>
            <w:r>
              <w:rPr>
                <w:rFonts w:eastAsia="Arial Unicode MS"/>
                <w:kern w:val="2"/>
                <w:sz w:val="28"/>
                <w:szCs w:val="28"/>
                <w:lang w:eastAsia="zxx"/>
              </w:rPr>
              <w:t>Муниципальное бюджетное  учреждение «Центр социального обслуживания граждан пожилого возраста и инвалидов»</w:t>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Социальные услуги без обеспечения проживания, предоставляемые гражданам пожилого возраста и инвалидам на дому, частично утратившим способность к самообслуживанию в связи с преклонным возрастом, болезнью, инвалидностью</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Количество человек</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Граждане пожилого возраста (мужчины старше 60 лет и женщины старше 55 лет) и инвалиды, частично утратившие способность к самообслуживанию в связи с преклонным возрастом, болезнью, инвалидностью, проживающие  на территории муниципального образования «Город Донецк»</w:t>
            </w:r>
          </w:p>
        </w:tc>
      </w:tr>
      <w:tr>
        <w:trPr>
          <w:trHeight w:val="3213" w:hRule="exact"/>
        </w:trPr>
        <w:tc>
          <w:tcPr>
            <w:tcW w:w="3074" w:type="dxa"/>
            <w:vMerge w:val="continue"/>
            <w:tcBorders>
              <w:top w:val="single" w:sz="4" w:space="0" w:color="000000"/>
              <w:left w:val="single" w:sz="4" w:space="0" w:color="000000"/>
              <w:bottom w:val="single" w:sz="4" w:space="0" w:color="000000"/>
            </w:tcBorders>
          </w:tcPr>
          <w:p>
            <w:pPr>
              <w:pStyle w:val="Normal"/>
              <w:snapToGrid w:val="false"/>
              <w:rPr>
                <w:rFonts w:eastAsia="Arial Unicode MS"/>
                <w:kern w:val="2"/>
                <w:sz w:val="28"/>
                <w:szCs w:val="28"/>
                <w:lang w:eastAsia="zxx"/>
              </w:rPr>
            </w:pPr>
            <w:r>
              <w:rPr>
                <w:rFonts w:eastAsia="Arial Unicode MS"/>
                <w:kern w:val="2"/>
                <w:sz w:val="28"/>
                <w:szCs w:val="28"/>
                <w:lang w:eastAsia="zxx"/>
              </w:rPr>
            </w:r>
          </w:p>
        </w:tc>
        <w:tc>
          <w:tcPr>
            <w:tcW w:w="4156"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Социальные услуги с обеспечением проживания, предоставляемые гражданам пожилого возраста и инвалидам, частично или полностью утратившим способность к самообслуживанию и нуждающимся по состоянию здоровья в постоянном уходе и наблюдении</w:t>
            </w:r>
          </w:p>
        </w:tc>
        <w:tc>
          <w:tcPr>
            <w:tcW w:w="2265" w:type="dxa"/>
            <w:tcBorders>
              <w:top w:val="single" w:sz="4" w:space="0" w:color="000000"/>
              <w:left w:val="single" w:sz="4" w:space="0" w:color="000000"/>
              <w:bottom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r>
          </w:p>
          <w:p>
            <w:pPr>
              <w:pStyle w:val="Normal"/>
              <w:widowControl w:val="false"/>
              <w:suppressLineNumbers/>
              <w:suppressAutoHyphens w:val="true"/>
              <w:rPr>
                <w:rFonts w:eastAsia="Arial Unicode MS"/>
                <w:kern w:val="2"/>
                <w:sz w:val="28"/>
                <w:szCs w:val="28"/>
                <w:lang w:eastAsia="zxx"/>
              </w:rPr>
            </w:pPr>
            <w:r>
              <w:rPr>
                <w:rFonts w:eastAsia="Arial Unicode MS"/>
                <w:kern w:val="2"/>
                <w:sz w:val="28"/>
                <w:szCs w:val="28"/>
                <w:lang w:eastAsia="zxx"/>
              </w:rPr>
              <w:t>Койко-дни</w:t>
            </w:r>
          </w:p>
        </w:tc>
        <w:tc>
          <w:tcPr>
            <w:tcW w:w="5837" w:type="dxa"/>
            <w:tcBorders>
              <w:top w:val="single" w:sz="4" w:space="0" w:color="000000"/>
              <w:left w:val="single" w:sz="4" w:space="0" w:color="000000"/>
              <w:bottom w:val="single" w:sz="4" w:space="0" w:color="000000"/>
              <w:right w:val="single" w:sz="4" w:space="0" w:color="000000"/>
            </w:tcBorders>
          </w:tcPr>
          <w:p>
            <w:pPr>
              <w:pStyle w:val="Normal"/>
              <w:widowControl w:val="false"/>
              <w:suppressLineNumbers/>
              <w:suppressAutoHyphens w:val="true"/>
              <w:snapToGrid w:val="false"/>
              <w:rPr>
                <w:rFonts w:eastAsia="Arial Unicode MS"/>
                <w:kern w:val="2"/>
                <w:sz w:val="28"/>
                <w:szCs w:val="28"/>
                <w:lang w:eastAsia="zxx"/>
              </w:rPr>
            </w:pPr>
            <w:r>
              <w:rPr>
                <w:rFonts w:eastAsia="Arial Unicode MS"/>
                <w:kern w:val="2"/>
                <w:sz w:val="28"/>
                <w:szCs w:val="28"/>
                <w:lang w:eastAsia="zxx"/>
              </w:rPr>
              <w:t>Граждане пожилого возраста (мужчины старше 60 лет и женщины старше 55 лет) и инвалиды, частично или полностью  утратившие способность к самообслуживанию и нуждающиеся по состоянию здоровья в постоянном уходе и наблюдении, проживающие  на территории муниципального образования «Город Донецк»</w:t>
            </w:r>
          </w:p>
        </w:tc>
      </w:tr>
    </w:tbl>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pStyle w:val="Normal"/>
        <w:autoSpaceDE w:val="false"/>
        <w:spacing w:lineRule="auto" w:line="216"/>
        <w:jc w:val="both"/>
        <w:rPr>
          <w:rFonts w:eastAsia="Calibri;Century Gothic" w:cs="Arial"/>
          <w:sz w:val="28"/>
          <w:lang w:eastAsia="en-US"/>
        </w:rPr>
      </w:pPr>
      <w:r>
        <w:rPr>
          <w:rFonts w:eastAsia="Calibri;Century Gothic" w:cs="Arial"/>
          <w:sz w:val="28"/>
          <w:lang w:eastAsia="en-US"/>
        </w:rPr>
      </w:r>
    </w:p>
    <w:p>
      <w:pPr>
        <w:sectPr>
          <w:footerReference w:type="default" r:id="rId6"/>
          <w:footnotePr>
            <w:numFmt w:val="decimal"/>
          </w:footnotePr>
          <w:type w:val="nextPage"/>
          <w:pgSz w:orient="landscape" w:w="16838" w:h="11906"/>
          <w:pgMar w:left="1134" w:right="709" w:gutter="0" w:header="0" w:top="851" w:footer="709" w:bottom="851"/>
          <w:pgNumType w:fmt="decimal"/>
          <w:formProt w:val="false"/>
          <w:textDirection w:val="lrTb"/>
          <w:docGrid w:type="default" w:linePitch="360" w:charSpace="32768"/>
        </w:sectPr>
        <w:pStyle w:val="Normal"/>
        <w:autoSpaceDE w:val="false"/>
        <w:spacing w:lineRule="auto" w:line="216"/>
        <w:jc w:val="both"/>
        <w:rPr>
          <w:rFonts w:eastAsia="Calibri;Century Gothic" w:cs="Arial"/>
          <w:sz w:val="28"/>
          <w:szCs w:val="28"/>
          <w:lang w:eastAsia="en-US"/>
        </w:rPr>
      </w:pPr>
      <w:r>
        <w:rPr>
          <w:rFonts w:eastAsia="Calibri;Century Gothic" w:cs="Arial"/>
          <w:sz w:val="28"/>
          <w:szCs w:val="28"/>
          <w:lang w:eastAsia="en-US"/>
        </w:rPr>
      </w:r>
    </w:p>
    <w:p>
      <w:pPr>
        <w:pStyle w:val="Normal"/>
        <w:widowControl w:val="false"/>
        <w:ind w:left="5245" w:right="0" w:hanging="0"/>
        <w:jc w:val="center"/>
        <w:rPr>
          <w:bCs/>
          <w:sz w:val="28"/>
          <w:szCs w:val="28"/>
        </w:rPr>
      </w:pPr>
      <w:r>
        <w:rPr>
          <w:bCs/>
          <w:sz w:val="28"/>
          <w:szCs w:val="28"/>
        </w:rPr>
        <w:t xml:space="preserve">Приложение 2 к постановлению Администрации города Донецка </w:t>
      </w:r>
    </w:p>
    <w:p>
      <w:pPr>
        <w:pStyle w:val="Normal"/>
        <w:widowControl w:val="false"/>
        <w:ind w:left="5245" w:right="0" w:hanging="0"/>
        <w:rPr/>
      </w:pPr>
      <w:r>
        <w:rPr>
          <w:rFonts w:eastAsia="Times New Roman" w:cs="Times New Roman"/>
          <w:bCs/>
          <w:sz w:val="28"/>
          <w:szCs w:val="28"/>
        </w:rPr>
        <w:t xml:space="preserve">             </w:t>
      </w:r>
      <w:r>
        <w:rPr>
          <w:bCs/>
          <w:sz w:val="28"/>
          <w:szCs w:val="28"/>
        </w:rPr>
        <w:t xml:space="preserve">от 02.04.2012 № 460 </w:t>
      </w:r>
    </w:p>
    <w:p>
      <w:pPr>
        <w:pStyle w:val="Normal"/>
        <w:widowControl w:val="false"/>
        <w:jc w:val="center"/>
        <w:rPr>
          <w:bCs/>
          <w:sz w:val="28"/>
          <w:szCs w:val="28"/>
        </w:rPr>
      </w:pPr>
      <w:r>
        <w:rPr>
          <w:bCs/>
          <w:sz w:val="28"/>
          <w:szCs w:val="28"/>
        </w:rPr>
      </w:r>
    </w:p>
    <w:p>
      <w:pPr>
        <w:pStyle w:val="Normal"/>
        <w:widowControl w:val="false"/>
        <w:jc w:val="center"/>
        <w:rPr>
          <w:bCs/>
          <w:sz w:val="28"/>
          <w:szCs w:val="28"/>
        </w:rPr>
      </w:pPr>
      <w:r>
        <w:rPr>
          <w:bCs/>
          <w:sz w:val="28"/>
          <w:szCs w:val="28"/>
        </w:rPr>
      </w:r>
    </w:p>
    <w:p>
      <w:pPr>
        <w:pStyle w:val="Normal"/>
        <w:widowControl w:val="false"/>
        <w:jc w:val="center"/>
        <w:rPr>
          <w:bCs/>
          <w:sz w:val="28"/>
          <w:szCs w:val="28"/>
        </w:rPr>
      </w:pPr>
      <w:r>
        <w:rPr>
          <w:bCs/>
          <w:sz w:val="28"/>
          <w:szCs w:val="28"/>
        </w:rPr>
        <w:t>МЕТОДИКА</w:t>
      </w:r>
    </w:p>
    <w:p>
      <w:pPr>
        <w:pStyle w:val="Normal"/>
        <w:widowControl w:val="false"/>
        <w:jc w:val="center"/>
        <w:rPr>
          <w:bCs/>
          <w:sz w:val="28"/>
          <w:szCs w:val="28"/>
        </w:rPr>
      </w:pPr>
      <w:r>
        <w:rPr>
          <w:bCs/>
          <w:sz w:val="28"/>
          <w:szCs w:val="28"/>
        </w:rPr>
        <w:t xml:space="preserve">расчета стоимости муниципальных услуг в муниципальном образовании </w:t>
      </w:r>
    </w:p>
    <w:p>
      <w:pPr>
        <w:pStyle w:val="Normal"/>
        <w:widowControl w:val="false"/>
        <w:jc w:val="center"/>
        <w:rPr>
          <w:bCs/>
          <w:sz w:val="28"/>
          <w:szCs w:val="28"/>
        </w:rPr>
      </w:pPr>
      <w:r>
        <w:rPr>
          <w:bCs/>
          <w:sz w:val="28"/>
          <w:szCs w:val="28"/>
        </w:rPr>
        <w:t>«Город Донецк» в целях формирования муниципального задания муниципального образования «Город Донецк»</w:t>
      </w:r>
    </w:p>
    <w:p>
      <w:pPr>
        <w:pStyle w:val="Normal"/>
        <w:widowControl w:val="false"/>
        <w:jc w:val="center"/>
        <w:rPr>
          <w:bCs/>
          <w:sz w:val="28"/>
          <w:szCs w:val="28"/>
        </w:rPr>
      </w:pPr>
      <w:r>
        <w:rPr>
          <w:bCs/>
          <w:sz w:val="28"/>
          <w:szCs w:val="28"/>
        </w:rPr>
      </w:r>
    </w:p>
    <w:p>
      <w:pPr>
        <w:pStyle w:val="Normal"/>
        <w:widowControl w:val="false"/>
        <w:jc w:val="center"/>
        <w:rPr>
          <w:bCs/>
          <w:sz w:val="28"/>
          <w:szCs w:val="28"/>
        </w:rPr>
      </w:pPr>
      <w:r>
        <w:rPr>
          <w:bCs/>
          <w:sz w:val="28"/>
          <w:szCs w:val="28"/>
        </w:rPr>
        <w:t>1. Общие положения</w:t>
      </w:r>
    </w:p>
    <w:p>
      <w:pPr>
        <w:pStyle w:val="Normal"/>
        <w:widowControl w:val="false"/>
        <w:jc w:val="center"/>
        <w:rPr>
          <w:bCs/>
          <w:sz w:val="28"/>
          <w:szCs w:val="28"/>
        </w:rPr>
      </w:pPr>
      <w:r>
        <w:rPr>
          <w:bCs/>
          <w:sz w:val="28"/>
          <w:szCs w:val="28"/>
        </w:rPr>
      </w:r>
    </w:p>
    <w:p>
      <w:pPr>
        <w:pStyle w:val="Normal"/>
        <w:autoSpaceDE w:val="false"/>
        <w:ind w:left="0" w:right="0" w:firstLine="709"/>
        <w:jc w:val="both"/>
        <w:rPr/>
      </w:pPr>
      <w:r>
        <w:rPr>
          <w:spacing w:val="-4"/>
          <w:sz w:val="28"/>
          <w:szCs w:val="28"/>
        </w:rPr>
        <w:t>Настоящая Методика предназначена для расчета стоимости муниципальных</w:t>
      </w:r>
      <w:r>
        <w:rPr>
          <w:sz w:val="28"/>
          <w:szCs w:val="28"/>
        </w:rPr>
        <w:t xml:space="preserve"> услуг (работ) и объема финансового обеспечения муниципального задания на </w:t>
      </w:r>
      <w:r>
        <w:rPr>
          <w:spacing w:val="-4"/>
          <w:sz w:val="28"/>
          <w:szCs w:val="28"/>
        </w:rPr>
        <w:t>оказание муниципальных услуг (выполнение работ) физическим и юридическим</w:t>
      </w:r>
      <w:r>
        <w:rPr>
          <w:sz w:val="28"/>
          <w:szCs w:val="28"/>
        </w:rPr>
        <w:t xml:space="preserve"> лицам за счет бюджетных ассигнований (далее – финансовое обеспечение муниципального задания).</w:t>
      </w:r>
    </w:p>
    <w:p>
      <w:pPr>
        <w:pStyle w:val="Normal"/>
        <w:autoSpaceDE w:val="false"/>
        <w:ind w:left="0" w:right="0" w:firstLine="709"/>
        <w:jc w:val="both"/>
        <w:rPr/>
      </w:pPr>
      <w:r>
        <w:rPr>
          <w:spacing w:val="-4"/>
          <w:sz w:val="28"/>
          <w:szCs w:val="28"/>
        </w:rPr>
        <w:t>Расчет финансового обеспечения муниципального задания осуществляется</w:t>
      </w:r>
      <w:r>
        <w:rPr>
          <w:sz w:val="28"/>
          <w:szCs w:val="28"/>
        </w:rPr>
        <w:t xml:space="preserve"> по утвержденному настоящим постановлением перечню комплексных (укрупненных) услуг (работ), по которым формируется муниципальное задание учреждению.</w:t>
      </w:r>
    </w:p>
    <w:p>
      <w:pPr>
        <w:pStyle w:val="Normal"/>
        <w:autoSpaceDE w:val="false"/>
        <w:ind w:left="0" w:right="0" w:firstLine="709"/>
        <w:jc w:val="both"/>
        <w:rPr>
          <w:sz w:val="28"/>
          <w:szCs w:val="28"/>
        </w:rPr>
      </w:pPr>
      <w:r>
        <w:rPr>
          <w:sz w:val="28"/>
          <w:szCs w:val="28"/>
        </w:rPr>
        <w:t>Под комплексной (укрупненной) услугой (работой) подразумевается совокупность (комплекс) оказываемых услуг (выполняемых работ), характеризующихся общим целевым и/или функциональным назначением, по которым формируется муниципальное задание.</w:t>
      </w:r>
    </w:p>
    <w:p>
      <w:pPr>
        <w:pStyle w:val="Normal"/>
        <w:autoSpaceDE w:val="false"/>
        <w:ind w:left="0" w:right="0" w:firstLine="709"/>
        <w:jc w:val="both"/>
        <w:rPr>
          <w:sz w:val="28"/>
          <w:szCs w:val="28"/>
        </w:rPr>
      </w:pPr>
      <w:r>
        <w:rPr>
          <w:sz w:val="28"/>
          <w:szCs w:val="28"/>
        </w:rPr>
        <w:t xml:space="preserve">Финансовое обеспечение муниципального задания определяется суммой расчетно-нормативных (расчетных) затрат на оказание услуг (выполнение работ), включенных в муниципальное задание учреждению, затрат общехозяйственного назначения и затрат целевого назначения. </w:t>
      </w:r>
    </w:p>
    <w:p>
      <w:pPr>
        <w:pStyle w:val="Normal"/>
        <w:autoSpaceDE w:val="false"/>
        <w:ind w:left="0" w:right="0" w:firstLine="709"/>
        <w:jc w:val="both"/>
        <w:rPr>
          <w:sz w:val="28"/>
          <w:szCs w:val="28"/>
        </w:rPr>
      </w:pPr>
      <w:r>
        <w:rPr>
          <w:sz w:val="28"/>
          <w:szCs w:val="28"/>
        </w:rPr>
        <w:t xml:space="preserve">Объем финансового обеспечения муниципального задания является основой для формирования плана финансово-хозяйственной деятельности (бюджетной сметы) учреждения. </w:t>
      </w:r>
    </w:p>
    <w:p>
      <w:pPr>
        <w:pStyle w:val="Normal"/>
        <w:autoSpaceDE w:val="false"/>
        <w:ind w:left="0" w:right="0" w:firstLine="709"/>
        <w:jc w:val="both"/>
        <w:rPr/>
      </w:pPr>
      <w:r>
        <w:rPr>
          <w:sz w:val="28"/>
          <w:szCs w:val="28"/>
        </w:rPr>
        <w:t>При формировании плана финансово-хозяйственной деятельности (</w:t>
      </w:r>
      <w:r>
        <w:rPr>
          <w:spacing w:val="-6"/>
          <w:sz w:val="28"/>
          <w:szCs w:val="28"/>
        </w:rPr>
        <w:t>бюджетной сметы) учреждения объем финансового обеспечения муниципального</w:t>
      </w:r>
      <w:r>
        <w:rPr>
          <w:sz w:val="28"/>
          <w:szCs w:val="28"/>
        </w:rPr>
        <w:t xml:space="preserve"> задания в части расчетно-нормативных (расчетных) затрат на оказание услуг (выполнение работ) и затрат общехозяйственного назначения распределяется по направлениям расходования средств (кодам расходов) учреждением самостоятельно с учетом потребности в соответствующих расходах, затраты целевого назначения предусматриваются строго по назначению.</w:t>
      </w:r>
    </w:p>
    <w:p>
      <w:pPr>
        <w:pStyle w:val="Normal"/>
        <w:autoSpaceDE w:val="false"/>
        <w:ind w:left="0" w:right="0" w:firstLine="709"/>
        <w:jc w:val="both"/>
        <w:rPr>
          <w:sz w:val="28"/>
          <w:szCs w:val="28"/>
        </w:rPr>
      </w:pPr>
      <w:r>
        <w:rPr>
          <w:sz w:val="28"/>
          <w:szCs w:val="28"/>
        </w:rPr>
        <w:t>Расчетно-нормативные затраты на оказание услуг (выполнение работ) определяются на основе нормативной стоимости единицы оказываемой услуги (выполняемой работы) и объема муниципального задания на оказание соответствующих услуг (выполнение соответствующих работ).</w:t>
      </w:r>
    </w:p>
    <w:p>
      <w:pPr>
        <w:pStyle w:val="Normal"/>
        <w:autoSpaceDE w:val="false"/>
        <w:ind w:left="0" w:right="0" w:firstLine="709"/>
        <w:jc w:val="both"/>
        <w:rPr/>
      </w:pPr>
      <w:r>
        <w:rPr>
          <w:sz w:val="28"/>
          <w:szCs w:val="28"/>
        </w:rPr>
        <w:t xml:space="preserve">Нормативная стоимость единицы оказываемой услуги (выполняемой работы) основывается на утверждаемых в установленном порядке натуральных нормах потребления ресурсов, используемых в процессе оказания услуги (выполнения работы), нормативах оплаты труда, социальных стандартах, регламентах оказания услуги, иных расчетах, используемых в расчетах показателей бюджета, и средних ценах на потребительские товары, </w:t>
      </w:r>
      <w:r>
        <w:rPr>
          <w:spacing w:val="-6"/>
          <w:sz w:val="28"/>
          <w:szCs w:val="28"/>
        </w:rPr>
        <w:t>с учетом прогнозируемого</w:t>
      </w:r>
      <w:r>
        <w:rPr>
          <w:sz w:val="28"/>
          <w:szCs w:val="28"/>
        </w:rPr>
        <w:t xml:space="preserve"> уровня инфляции.</w:t>
      </w:r>
    </w:p>
    <w:p>
      <w:pPr>
        <w:pStyle w:val="Normal"/>
        <w:autoSpaceDE w:val="false"/>
        <w:ind w:left="0" w:right="0" w:firstLine="709"/>
        <w:jc w:val="both"/>
        <w:rPr/>
      </w:pPr>
      <w:r>
        <w:rPr>
          <w:sz w:val="28"/>
          <w:szCs w:val="28"/>
        </w:rPr>
        <w:t xml:space="preserve">Для единицы одноименной услуги (работы) в однотипных учреждениях главный распорядитель бюджетных средств (отраслевой (функциональный) орган Администрации города Донецка, осуществляющий функции и полномочия учредителя) рассчитывает единый норматив стоимости. Допускается использование корректирующих (понижающих или повышающих) коэффициентов, учитывающих особенности </w:t>
      </w:r>
      <w:r>
        <w:rPr>
          <w:spacing w:val="-6"/>
          <w:sz w:val="28"/>
          <w:szCs w:val="28"/>
        </w:rPr>
        <w:t>учреждений (например, место нахождения, обеспеченность учреждения инженерной</w:t>
      </w:r>
      <w:r>
        <w:rPr>
          <w:sz w:val="28"/>
          <w:szCs w:val="28"/>
        </w:rPr>
        <w:t xml:space="preserve"> инфраструктурой, тип учреждения, категорийность по качеству услуг и т.п.).</w:t>
      </w:r>
    </w:p>
    <w:p>
      <w:pPr>
        <w:pStyle w:val="Normal"/>
        <w:autoSpaceDE w:val="false"/>
        <w:ind w:left="0" w:right="0" w:firstLine="709"/>
        <w:jc w:val="both"/>
        <w:rPr>
          <w:sz w:val="28"/>
          <w:szCs w:val="28"/>
        </w:rPr>
      </w:pPr>
      <w:r>
        <w:rPr>
          <w:sz w:val="28"/>
          <w:szCs w:val="28"/>
        </w:rPr>
        <w:t>Если по какому-то виду затрат натуральные нормы потребления ресурсов, используемых в процессе оказания услуги (выполнения работы), нормативы оплаты труда, социальные стандарты, регламенты оказания услуги не утверждены в установленном порядке, то при расчете финансового обеспечения муниципального задания используются средние для каждой услуги затраты на ее оказание или сложившиеся за ряд лет устойчивые относительные соотношения (удельные веса) между отдельными видами затрат.</w:t>
      </w:r>
    </w:p>
    <w:p>
      <w:pPr>
        <w:pStyle w:val="Normal"/>
        <w:ind w:left="0" w:right="0" w:firstLine="709"/>
        <w:jc w:val="both"/>
        <w:rPr>
          <w:sz w:val="28"/>
          <w:szCs w:val="28"/>
        </w:rPr>
      </w:pPr>
      <w:r>
        <w:rPr>
          <w:sz w:val="28"/>
          <w:szCs w:val="28"/>
        </w:rPr>
        <w:t xml:space="preserve">Для работ и услуг, в отношении которых невозможно или нецелесообразно установить нормы потребления ресурсов (как правило, для работ и услуг, предоставление которых носит творческий, неповторимый характер, например, работ и услуг музеев) расчетно-нормативные затраты не разрабатываются. Финансовое обеспечение муниципального задания учреждениям, выполняющим такие работы и предоставляющим такие услуги, формируется в индивидуальном порядке. </w:t>
      </w:r>
    </w:p>
    <w:p>
      <w:pPr>
        <w:pStyle w:val="Normal"/>
        <w:ind w:left="0" w:right="0" w:firstLine="709"/>
        <w:jc w:val="both"/>
        <w:rPr>
          <w:sz w:val="28"/>
          <w:szCs w:val="28"/>
        </w:rPr>
      </w:pPr>
      <w:r>
        <w:rPr>
          <w:sz w:val="28"/>
          <w:szCs w:val="28"/>
        </w:rPr>
        <w:t xml:space="preserve">Размер финансового обеспечения выполнения муниципального задания не может превышать пределы бюджетных ассигнований, предусмотренных сводной бюджетной росписью бюджета города Донецка. </w:t>
      </w:r>
    </w:p>
    <w:p>
      <w:pPr>
        <w:pStyle w:val="2"/>
        <w:keepNext w:val="false"/>
        <w:widowControl w:val="false"/>
        <w:ind w:left="0" w:right="0" w:hanging="0"/>
        <w:jc w:val="center"/>
        <w:rPr>
          <w:iCs/>
          <w:sz w:val="28"/>
          <w:szCs w:val="28"/>
        </w:rPr>
      </w:pPr>
      <w:r>
        <w:rPr>
          <w:iCs/>
          <w:sz w:val="28"/>
          <w:szCs w:val="28"/>
        </w:rPr>
      </w:r>
    </w:p>
    <w:p>
      <w:pPr>
        <w:pStyle w:val="2"/>
        <w:keepNext w:val="false"/>
        <w:widowControl w:val="false"/>
        <w:ind w:left="0" w:right="0" w:hanging="0"/>
        <w:jc w:val="center"/>
        <w:rPr>
          <w:iCs/>
        </w:rPr>
      </w:pPr>
      <w:r>
        <w:rPr>
          <w:iCs/>
        </w:rPr>
        <w:t>2. Расчет финансового обеспечения выполнения</w:t>
      </w:r>
    </w:p>
    <w:p>
      <w:pPr>
        <w:pStyle w:val="2"/>
        <w:keepNext w:val="false"/>
        <w:widowControl w:val="false"/>
        <w:ind w:left="0" w:right="0" w:hanging="0"/>
        <w:jc w:val="center"/>
        <w:rPr>
          <w:iCs/>
        </w:rPr>
      </w:pPr>
      <w:r>
        <w:rPr>
          <w:iCs/>
        </w:rPr>
        <w:t>муниципального задания в муниципальном образовании «Город Донецк»</w:t>
      </w:r>
    </w:p>
    <w:p>
      <w:pPr>
        <w:pStyle w:val="Normal"/>
        <w:widowControl w:val="false"/>
        <w:jc w:val="both"/>
        <w:rPr>
          <w:iCs/>
          <w:sz w:val="28"/>
          <w:szCs w:val="28"/>
        </w:rPr>
      </w:pPr>
      <w:r>
        <w:rPr>
          <w:iCs/>
          <w:sz w:val="28"/>
          <w:szCs w:val="28"/>
        </w:rPr>
      </w:r>
    </w:p>
    <w:p>
      <w:pPr>
        <w:pStyle w:val="Normal"/>
        <w:widowControl w:val="false"/>
        <w:ind w:left="0" w:right="0" w:firstLine="709"/>
        <w:jc w:val="both"/>
        <w:rPr>
          <w:sz w:val="28"/>
          <w:szCs w:val="28"/>
        </w:rPr>
      </w:pPr>
      <w:r>
        <w:rPr>
          <w:sz w:val="28"/>
          <w:szCs w:val="28"/>
        </w:rPr>
        <w:t>Финансовое обеспечение муниципального задания муниципальному учреждению определяется по формуле:</w:t>
      </w:r>
    </w:p>
    <w:p>
      <w:pPr>
        <w:pStyle w:val="Normal"/>
        <w:jc w:val="both"/>
        <w:rPr>
          <w:sz w:val="28"/>
          <w:szCs w:val="28"/>
        </w:rPr>
      </w:pPr>
      <w:r>
        <w:rPr>
          <w:sz w:val="28"/>
          <w:szCs w:val="28"/>
        </w:rPr>
      </w:r>
    </w:p>
    <w:p>
      <w:pPr>
        <w:pStyle w:val="Normal"/>
        <w:jc w:val="center"/>
        <w:rPr/>
      </w:pPr>
      <w:r>
        <w:rPr>
          <w:sz w:val="28"/>
          <w:szCs w:val="28"/>
        </w:rPr>
        <w:t xml:space="preserve">ФОЗ = </w:t>
      </w:r>
      <w:r>
        <w:rPr>
          <w:rFonts w:cs="Symbol" w:ascii="Symbol" w:hAnsi="Symbol"/>
          <w:sz w:val="28"/>
          <w:szCs w:val="28"/>
          <w:lang w:val="en-US"/>
        </w:rPr>
        <w:t></w:t>
      </w:r>
      <w:r>
        <w:rPr>
          <w:sz w:val="28"/>
          <w:szCs w:val="28"/>
        </w:rPr>
        <w:t xml:space="preserve"> РНЗусл</w:t>
      </w:r>
      <w:r>
        <w:rPr>
          <w:sz w:val="28"/>
          <w:szCs w:val="28"/>
          <w:lang w:val="en-US"/>
        </w:rPr>
        <w:t>i</w:t>
      </w:r>
      <w:r>
        <w:rPr>
          <w:sz w:val="28"/>
          <w:szCs w:val="28"/>
        </w:rPr>
        <w:t xml:space="preserve"> + </w:t>
      </w:r>
      <w:r>
        <w:rPr>
          <w:rFonts w:cs="Symbol" w:ascii="Symbol" w:hAnsi="Symbol"/>
          <w:sz w:val="28"/>
          <w:szCs w:val="28"/>
          <w:lang w:val="en-US"/>
        </w:rPr>
        <w:t></w:t>
      </w:r>
      <w:r>
        <w:rPr>
          <w:sz w:val="28"/>
          <w:szCs w:val="28"/>
        </w:rPr>
        <w:t xml:space="preserve"> РНЗох</w:t>
      </w:r>
      <w:r>
        <w:rPr>
          <w:bCs/>
          <w:sz w:val="28"/>
          <w:szCs w:val="28"/>
        </w:rPr>
        <w:t xml:space="preserve"> + </w:t>
      </w:r>
      <w:r>
        <w:rPr>
          <w:rFonts w:cs="Symbol" w:ascii="Symbol" w:hAnsi="Symbol"/>
          <w:sz w:val="28"/>
          <w:szCs w:val="28"/>
          <w:lang w:val="en-US"/>
        </w:rPr>
        <w:t></w:t>
      </w:r>
      <w:r>
        <w:rPr>
          <w:sz w:val="28"/>
          <w:szCs w:val="28"/>
        </w:rPr>
        <w:t xml:space="preserve"> Зцел, </w:t>
      </w:r>
    </w:p>
    <w:p>
      <w:pPr>
        <w:pStyle w:val="Normal"/>
        <w:widowControl w:val="false"/>
        <w:spacing w:lineRule="auto" w:line="230"/>
        <w:jc w:val="both"/>
        <w:rPr/>
      </w:pPr>
      <w:r>
        <w:rPr>
          <w:sz w:val="28"/>
          <w:szCs w:val="28"/>
        </w:rPr>
        <w:t>где</w:t>
      </w:r>
      <w:r>
        <w:rPr>
          <w:iCs/>
          <w:sz w:val="28"/>
          <w:szCs w:val="28"/>
        </w:rPr>
        <w:t xml:space="preserve">     ФОЗ</w:t>
      </w:r>
      <w:r>
        <w:rPr>
          <w:sz w:val="28"/>
          <w:szCs w:val="28"/>
        </w:rPr>
        <w:t xml:space="preserve"> – финансовое обеспечение муниципального задания;</w:t>
      </w:r>
    </w:p>
    <w:p>
      <w:pPr>
        <w:pStyle w:val="Normal"/>
        <w:widowControl w:val="false"/>
        <w:spacing w:lineRule="auto" w:line="230"/>
        <w:ind w:left="0" w:right="0" w:firstLine="709"/>
        <w:jc w:val="both"/>
        <w:rPr/>
      </w:pPr>
      <w:r>
        <w:rPr>
          <w:sz w:val="28"/>
          <w:szCs w:val="28"/>
        </w:rPr>
        <w:t>РНЗусл</w:t>
      </w:r>
      <w:r>
        <w:rPr>
          <w:sz w:val="28"/>
          <w:szCs w:val="28"/>
          <w:lang w:val="en-US"/>
        </w:rPr>
        <w:t>i</w:t>
      </w:r>
      <w:r>
        <w:rPr>
          <w:iCs/>
          <w:sz w:val="28"/>
          <w:szCs w:val="28"/>
        </w:rPr>
        <w:t xml:space="preserve"> – расчетно-нормативные затраты на оказание </w:t>
      </w:r>
      <w:r>
        <w:rPr>
          <w:iCs/>
          <w:sz w:val="28"/>
          <w:szCs w:val="28"/>
          <w:lang w:val="en-US"/>
        </w:rPr>
        <w:t>i</w:t>
      </w:r>
      <w:r>
        <w:rPr>
          <w:iCs/>
          <w:sz w:val="28"/>
          <w:szCs w:val="28"/>
        </w:rPr>
        <w:t>-той услуги;</w:t>
      </w:r>
    </w:p>
    <w:p>
      <w:pPr>
        <w:pStyle w:val="Normal"/>
        <w:widowControl w:val="false"/>
        <w:spacing w:lineRule="auto" w:line="230"/>
        <w:ind w:left="0" w:right="0" w:firstLine="709"/>
        <w:jc w:val="both"/>
        <w:rPr/>
      </w:pPr>
      <w:r>
        <w:rPr>
          <w:iCs/>
          <w:sz w:val="28"/>
          <w:szCs w:val="28"/>
        </w:rPr>
        <w:t>РНЗох</w:t>
      </w:r>
      <w:r>
        <w:rPr>
          <w:sz w:val="28"/>
          <w:szCs w:val="28"/>
        </w:rPr>
        <w:t xml:space="preserve"> – </w:t>
      </w:r>
      <w:r>
        <w:rPr>
          <w:iCs/>
          <w:sz w:val="28"/>
          <w:szCs w:val="28"/>
        </w:rPr>
        <w:t xml:space="preserve">расчетно-нормативные </w:t>
      </w:r>
      <w:r>
        <w:rPr>
          <w:sz w:val="28"/>
          <w:szCs w:val="28"/>
        </w:rPr>
        <w:t>затраты общехозяйственного назначения, прямо не влияющие на стоимость оказания единицы муниципальной услуги и включаемые в финансовое обеспечение муниципального задания общей суммой, независимо от объема муниципального задания, без распределения по предоставляемым учреждением услугам;</w:t>
      </w:r>
    </w:p>
    <w:p>
      <w:pPr>
        <w:pStyle w:val="Normal"/>
        <w:widowControl w:val="false"/>
        <w:spacing w:lineRule="auto" w:line="230"/>
        <w:ind w:left="0" w:right="0" w:firstLine="709"/>
        <w:jc w:val="both"/>
        <w:rPr/>
      </w:pPr>
      <w:r>
        <w:rPr>
          <w:sz w:val="28"/>
          <w:szCs w:val="28"/>
        </w:rPr>
        <w:t xml:space="preserve">Зцел – </w:t>
      </w:r>
      <w:r>
        <w:rPr>
          <w:iCs/>
          <w:sz w:val="28"/>
          <w:szCs w:val="28"/>
        </w:rPr>
        <w:t xml:space="preserve">затраты целевого назначения, </w:t>
      </w:r>
      <w:r>
        <w:rPr>
          <w:sz w:val="28"/>
          <w:szCs w:val="28"/>
        </w:rPr>
        <w:t>включаемые в финансовое обеспечение муниципального задания общей суммой, без распределения по предоставляемым учреждением услугам</w:t>
      </w:r>
      <w:r>
        <w:rPr>
          <w:iCs/>
          <w:sz w:val="28"/>
          <w:szCs w:val="28"/>
        </w:rPr>
        <w:t xml:space="preserve">. </w:t>
      </w:r>
    </w:p>
    <w:p>
      <w:pPr>
        <w:pStyle w:val="Normal"/>
        <w:widowControl w:val="false"/>
        <w:spacing w:lineRule="auto" w:line="230"/>
        <w:ind w:left="0" w:right="0" w:firstLine="709"/>
        <w:jc w:val="both"/>
        <w:rPr/>
      </w:pPr>
      <w:r>
        <w:rPr>
          <w:iCs/>
          <w:sz w:val="28"/>
          <w:szCs w:val="28"/>
        </w:rPr>
        <w:t xml:space="preserve">Расчетно-нормативные затраты на оказание </w:t>
      </w:r>
      <w:r>
        <w:rPr>
          <w:iCs/>
          <w:sz w:val="28"/>
          <w:szCs w:val="28"/>
          <w:lang w:val="en-US"/>
        </w:rPr>
        <w:t>i</w:t>
      </w:r>
      <w:r>
        <w:rPr>
          <w:iCs/>
          <w:sz w:val="28"/>
          <w:szCs w:val="28"/>
        </w:rPr>
        <w:t>-той услуги</w:t>
      </w:r>
      <w:r>
        <w:rPr>
          <w:sz w:val="28"/>
          <w:szCs w:val="28"/>
        </w:rPr>
        <w:t xml:space="preserve"> представляют собой денежную оценку (в рублях) затрат на предоставление заданного муниципальным заданием объема предоставления </w:t>
      </w:r>
      <w:r>
        <w:rPr>
          <w:sz w:val="28"/>
          <w:szCs w:val="28"/>
          <w:lang w:val="en-US"/>
        </w:rPr>
        <w:t>i</w:t>
      </w:r>
      <w:r>
        <w:rPr>
          <w:sz w:val="28"/>
          <w:szCs w:val="28"/>
        </w:rPr>
        <w:t xml:space="preserve">-той муниципальной услуги и </w:t>
      </w:r>
      <w:r>
        <w:rPr>
          <w:iCs/>
          <w:sz w:val="28"/>
          <w:szCs w:val="28"/>
        </w:rPr>
        <w:t>определяются по формуле:</w:t>
      </w:r>
    </w:p>
    <w:p>
      <w:pPr>
        <w:pStyle w:val="Normal"/>
        <w:spacing w:lineRule="auto" w:line="230"/>
        <w:jc w:val="both"/>
        <w:rPr>
          <w:iCs/>
          <w:sz w:val="28"/>
          <w:szCs w:val="28"/>
        </w:rPr>
      </w:pPr>
      <w:r>
        <w:rPr>
          <w:iCs/>
          <w:sz w:val="28"/>
          <w:szCs w:val="28"/>
        </w:rPr>
      </w:r>
    </w:p>
    <w:p>
      <w:pPr>
        <w:pStyle w:val="Normal"/>
        <w:spacing w:lineRule="auto" w:line="230"/>
        <w:jc w:val="center"/>
        <w:rPr/>
      </w:pPr>
      <w:r>
        <w:rPr>
          <w:sz w:val="28"/>
          <w:szCs w:val="28"/>
        </w:rPr>
        <w:t>РНЗусл</w:t>
      </w:r>
      <w:r>
        <w:rPr>
          <w:sz w:val="28"/>
          <w:szCs w:val="28"/>
          <w:lang w:val="fr-FR"/>
        </w:rPr>
        <w:t>i</w:t>
      </w:r>
      <w:r>
        <w:rPr>
          <w:sz w:val="28"/>
          <w:szCs w:val="28"/>
        </w:rPr>
        <w:t xml:space="preserve"> = СеУ</w:t>
      </w:r>
      <w:r>
        <w:rPr>
          <w:sz w:val="28"/>
          <w:szCs w:val="28"/>
          <w:lang w:val="fr-FR"/>
        </w:rPr>
        <w:t>i</w:t>
      </w:r>
      <w:r>
        <w:rPr/>
      </w:r>
      <m:oMath xmlns:m="http://schemas.openxmlformats.org/officeDocument/2006/math"/>
      <w:r>
        <w:rPr>
          <w:sz w:val="28"/>
          <w:szCs w:val="28"/>
        </w:rPr>
        <w:t>О</w:t>
      </w:r>
      <w:r>
        <w:rPr>
          <w:sz w:val="28"/>
          <w:szCs w:val="28"/>
          <w:lang w:val="fr-FR"/>
        </w:rPr>
        <w:t>i</w:t>
      </w:r>
      <w:r>
        <w:rPr>
          <w:sz w:val="28"/>
          <w:szCs w:val="28"/>
        </w:rPr>
        <w:t xml:space="preserve">, </w:t>
      </w:r>
    </w:p>
    <w:p>
      <w:pPr>
        <w:pStyle w:val="Normal"/>
        <w:spacing w:lineRule="auto" w:line="230"/>
        <w:jc w:val="center"/>
        <w:rPr>
          <w:iCs/>
          <w:sz w:val="28"/>
          <w:szCs w:val="28"/>
        </w:rPr>
      </w:pPr>
      <w:r>
        <w:rPr>
          <w:iCs/>
          <w:sz w:val="28"/>
          <w:szCs w:val="28"/>
        </w:rPr>
      </w:r>
    </w:p>
    <w:p>
      <w:pPr>
        <w:pStyle w:val="Normal"/>
        <w:spacing w:lineRule="auto" w:line="230"/>
        <w:jc w:val="both"/>
        <w:rPr/>
      </w:pPr>
      <w:r>
        <w:rPr>
          <w:iCs/>
          <w:sz w:val="28"/>
          <w:szCs w:val="28"/>
        </w:rPr>
        <w:t>где</w:t>
      </w:r>
      <w:r>
        <w:rPr>
          <w:sz w:val="28"/>
          <w:szCs w:val="28"/>
        </w:rPr>
        <w:t xml:space="preserve">    СеУ</w:t>
      </w:r>
      <w:r>
        <w:rPr>
          <w:sz w:val="28"/>
          <w:szCs w:val="28"/>
          <w:lang w:val="fr-FR"/>
        </w:rPr>
        <w:t>i</w:t>
      </w:r>
      <w:r>
        <w:rPr>
          <w:iCs/>
          <w:sz w:val="28"/>
          <w:szCs w:val="28"/>
        </w:rPr>
        <w:t xml:space="preserve"> </w:t>
      </w:r>
      <w:r>
        <w:rPr>
          <w:sz w:val="28"/>
          <w:szCs w:val="28"/>
        </w:rPr>
        <w:t xml:space="preserve">– нормативная стоимость единицы </w:t>
      </w:r>
      <w:r>
        <w:rPr>
          <w:sz w:val="28"/>
          <w:szCs w:val="28"/>
          <w:lang w:val="en-US"/>
        </w:rPr>
        <w:t>i</w:t>
      </w:r>
      <w:r>
        <w:rPr>
          <w:sz w:val="28"/>
          <w:szCs w:val="28"/>
        </w:rPr>
        <w:t>-той муниципальной услуги;</w:t>
      </w:r>
    </w:p>
    <w:p>
      <w:pPr>
        <w:pStyle w:val="Normal"/>
        <w:spacing w:lineRule="auto" w:line="230"/>
        <w:ind w:left="0" w:right="0" w:firstLine="709"/>
        <w:jc w:val="both"/>
        <w:rPr/>
      </w:pPr>
      <w:r>
        <w:rPr>
          <w:iCs/>
          <w:sz w:val="28"/>
          <w:szCs w:val="28"/>
        </w:rPr>
        <w:t>О</w:t>
      </w:r>
      <w:r>
        <w:rPr>
          <w:iCs/>
          <w:sz w:val="28"/>
          <w:szCs w:val="28"/>
          <w:lang w:val="en-US"/>
        </w:rPr>
        <w:t>i</w:t>
      </w:r>
      <w:r>
        <w:rPr>
          <w:iCs/>
          <w:sz w:val="28"/>
          <w:szCs w:val="28"/>
        </w:rPr>
        <w:t xml:space="preserve"> </w:t>
      </w:r>
      <w:r>
        <w:rPr>
          <w:sz w:val="28"/>
          <w:szCs w:val="28"/>
        </w:rPr>
        <w:t xml:space="preserve">– объем задания по предоставлению </w:t>
      </w:r>
      <w:r>
        <w:rPr>
          <w:sz w:val="28"/>
          <w:szCs w:val="28"/>
          <w:lang w:val="en-US"/>
        </w:rPr>
        <w:t>i</w:t>
      </w:r>
      <w:r>
        <w:rPr>
          <w:sz w:val="28"/>
          <w:szCs w:val="28"/>
        </w:rPr>
        <w:t>-того вида услуги в натуральном выражении (количество единиц услуги).</w:t>
      </w:r>
    </w:p>
    <w:p>
      <w:pPr>
        <w:pStyle w:val="Normal"/>
        <w:spacing w:lineRule="auto" w:line="230"/>
        <w:ind w:left="0" w:right="0" w:firstLine="709"/>
        <w:jc w:val="both"/>
        <w:rPr>
          <w:bCs/>
          <w:iCs/>
          <w:sz w:val="28"/>
          <w:szCs w:val="28"/>
        </w:rPr>
      </w:pPr>
      <w:r>
        <w:rPr>
          <w:bCs/>
          <w:iCs/>
          <w:sz w:val="28"/>
          <w:szCs w:val="28"/>
        </w:rPr>
      </w:r>
    </w:p>
    <w:p>
      <w:pPr>
        <w:pStyle w:val="Normal"/>
        <w:spacing w:lineRule="auto" w:line="230"/>
        <w:ind w:left="0" w:right="0" w:firstLine="709"/>
        <w:jc w:val="both"/>
        <w:rPr>
          <w:bCs/>
          <w:iCs/>
          <w:sz w:val="28"/>
          <w:szCs w:val="28"/>
        </w:rPr>
      </w:pPr>
      <w:r>
        <w:rPr>
          <w:bCs/>
          <w:iCs/>
          <w:sz w:val="28"/>
          <w:szCs w:val="28"/>
        </w:rPr>
        <w:t>2.1. Расчет нормативной стоимости единицы услуги.</w:t>
      </w:r>
    </w:p>
    <w:p>
      <w:pPr>
        <w:pStyle w:val="Normal"/>
        <w:spacing w:lineRule="auto" w:line="230"/>
        <w:ind w:left="0" w:right="0" w:firstLine="709"/>
        <w:jc w:val="both"/>
        <w:rPr>
          <w:sz w:val="28"/>
          <w:szCs w:val="28"/>
        </w:rPr>
      </w:pPr>
      <w:r>
        <w:rPr>
          <w:sz w:val="28"/>
          <w:szCs w:val="28"/>
        </w:rPr>
        <w:t>Нормативная стоимость единицы услуги определяется по формуле:</w:t>
      </w:r>
    </w:p>
    <w:p>
      <w:pPr>
        <w:pStyle w:val="Normal"/>
        <w:spacing w:lineRule="auto" w:line="230"/>
        <w:jc w:val="both"/>
        <w:rPr>
          <w:sz w:val="28"/>
          <w:szCs w:val="28"/>
        </w:rPr>
      </w:pPr>
      <w:r>
        <w:rPr>
          <w:sz w:val="28"/>
          <w:szCs w:val="28"/>
        </w:rPr>
      </w:r>
    </w:p>
    <w:p>
      <w:pPr>
        <w:pStyle w:val="Normal"/>
        <w:spacing w:lineRule="auto" w:line="230"/>
        <w:jc w:val="center"/>
        <w:rPr/>
      </w:pPr>
      <w:r>
        <w:rPr>
          <w:sz w:val="28"/>
          <w:szCs w:val="28"/>
        </w:rPr>
        <w:t>СеУ</w:t>
      </w:r>
      <w:r>
        <w:rPr>
          <w:sz w:val="28"/>
          <w:szCs w:val="28"/>
          <w:lang w:val="fr-FR"/>
        </w:rPr>
        <w:t>i</w:t>
      </w:r>
      <w:r>
        <w:rPr>
          <w:sz w:val="28"/>
          <w:szCs w:val="28"/>
        </w:rPr>
        <w:t xml:space="preserve"> = </w:t>
      </w:r>
      <w:r>
        <w:rPr>
          <w:iCs/>
          <w:sz w:val="28"/>
          <w:szCs w:val="28"/>
        </w:rPr>
        <w:t>НЗоп</w:t>
      </w:r>
      <w:r>
        <w:rPr>
          <w:iCs/>
          <w:sz w:val="28"/>
          <w:szCs w:val="28"/>
          <w:lang w:val="en-US"/>
        </w:rPr>
        <w:t>i</w:t>
      </w:r>
      <w:r>
        <w:rPr>
          <w:iCs/>
          <w:sz w:val="28"/>
          <w:szCs w:val="28"/>
        </w:rPr>
        <w:t xml:space="preserve"> +НЗмз</w:t>
      </w:r>
      <w:r>
        <w:rPr>
          <w:iCs/>
          <w:sz w:val="28"/>
          <w:szCs w:val="28"/>
          <w:lang w:val="en-US"/>
        </w:rPr>
        <w:t>i</w:t>
      </w:r>
      <w:r>
        <w:rPr>
          <w:iCs/>
          <w:sz w:val="28"/>
          <w:szCs w:val="28"/>
        </w:rPr>
        <w:t xml:space="preserve">+ </w:t>
      </w:r>
      <w:r>
        <w:rPr>
          <w:iCs/>
          <w:sz w:val="28"/>
          <w:szCs w:val="28"/>
          <w:lang w:val="en-US"/>
        </w:rPr>
        <w:t>ki</w:t>
      </w:r>
      <w:r>
        <w:rPr/>
      </w:r>
      <m:oMath xmlns:m="http://schemas.openxmlformats.org/officeDocument/2006/math"/>
      <w:r>
        <w:rPr>
          <w:iCs/>
          <w:sz w:val="28"/>
          <w:szCs w:val="28"/>
        </w:rPr>
        <w:t>НЗауп</w:t>
      </w:r>
      <w:r>
        <w:rPr>
          <w:sz w:val="28"/>
          <w:szCs w:val="28"/>
        </w:rPr>
        <w:t xml:space="preserve"> /О</w:t>
      </w:r>
      <w:r>
        <w:rPr>
          <w:sz w:val="28"/>
          <w:szCs w:val="28"/>
          <w:lang w:val="fr-FR"/>
        </w:rPr>
        <w:t>i</w:t>
      </w:r>
      <w:r>
        <w:rPr>
          <w:sz w:val="28"/>
          <w:szCs w:val="28"/>
        </w:rPr>
        <w:t xml:space="preserve">, </w:t>
      </w:r>
    </w:p>
    <w:p>
      <w:pPr>
        <w:pStyle w:val="Normal"/>
        <w:spacing w:lineRule="auto" w:line="230"/>
        <w:jc w:val="center"/>
        <w:rPr>
          <w:sz w:val="28"/>
          <w:szCs w:val="28"/>
        </w:rPr>
      </w:pPr>
      <w:r>
        <w:rPr>
          <w:sz w:val="28"/>
          <w:szCs w:val="28"/>
        </w:rPr>
      </w:r>
    </w:p>
    <w:p>
      <w:pPr>
        <w:pStyle w:val="Normal"/>
        <w:spacing w:lineRule="auto" w:line="230"/>
        <w:jc w:val="both"/>
        <w:rPr/>
      </w:pPr>
      <w:r>
        <w:rPr>
          <w:sz w:val="28"/>
          <w:szCs w:val="28"/>
        </w:rPr>
        <w:t>где</w:t>
      </w:r>
      <w:r>
        <w:rPr>
          <w:iCs/>
          <w:sz w:val="28"/>
          <w:szCs w:val="28"/>
        </w:rPr>
        <w:t xml:space="preserve">     НЗоп</w:t>
      </w:r>
      <w:r>
        <w:rPr>
          <w:iCs/>
          <w:sz w:val="28"/>
          <w:szCs w:val="28"/>
          <w:lang w:val="en-US"/>
        </w:rPr>
        <w:t>i</w:t>
      </w:r>
      <w:r>
        <w:rPr>
          <w:sz w:val="28"/>
          <w:szCs w:val="28"/>
        </w:rPr>
        <w:t xml:space="preserve"> – нормативные затраты на основной персонал учреждения;</w:t>
      </w:r>
    </w:p>
    <w:p>
      <w:pPr>
        <w:pStyle w:val="Normal"/>
        <w:spacing w:lineRule="auto" w:line="230"/>
        <w:ind w:left="0" w:right="0" w:firstLine="709"/>
        <w:jc w:val="both"/>
        <w:rPr/>
      </w:pPr>
      <w:r>
        <w:rPr>
          <w:iCs/>
          <w:sz w:val="28"/>
          <w:szCs w:val="28"/>
        </w:rPr>
        <w:t>НЗмз</w:t>
      </w:r>
      <w:r>
        <w:rPr>
          <w:iCs/>
          <w:sz w:val="28"/>
          <w:szCs w:val="28"/>
          <w:lang w:val="en-US"/>
        </w:rPr>
        <w:t>i</w:t>
      </w:r>
      <w:r>
        <w:rPr>
          <w:iCs/>
          <w:sz w:val="28"/>
          <w:szCs w:val="28"/>
        </w:rPr>
        <w:t xml:space="preserve"> </w:t>
      </w:r>
      <w:r>
        <w:rPr>
          <w:sz w:val="28"/>
          <w:szCs w:val="28"/>
        </w:rPr>
        <w:t>– нормативные затраты на приобретение материальных запасов, не относящихся к основным средствам, и медицинского инструментария (далее – материальные запасы);</w:t>
      </w:r>
    </w:p>
    <w:p>
      <w:pPr>
        <w:pStyle w:val="Normal"/>
        <w:spacing w:lineRule="auto" w:line="230"/>
        <w:ind w:left="0" w:right="0" w:firstLine="709"/>
        <w:jc w:val="both"/>
        <w:rPr/>
      </w:pPr>
      <w:r>
        <w:rPr>
          <w:iCs/>
          <w:sz w:val="28"/>
          <w:szCs w:val="28"/>
        </w:rPr>
        <w:t>НЗауп</w:t>
      </w:r>
      <w:r>
        <w:rPr>
          <w:bCs/>
          <w:iCs/>
          <w:sz w:val="28"/>
          <w:szCs w:val="28"/>
        </w:rPr>
        <w:t xml:space="preserve"> </w:t>
      </w:r>
      <w:r>
        <w:rPr>
          <w:iCs/>
          <w:sz w:val="28"/>
          <w:szCs w:val="28"/>
        </w:rPr>
        <w:t xml:space="preserve">– </w:t>
      </w:r>
      <w:r>
        <w:rPr>
          <w:sz w:val="28"/>
          <w:szCs w:val="28"/>
        </w:rPr>
        <w:t>нормативные затраты на административно-управленческий персонал (АУП) учреждения;</w:t>
      </w:r>
    </w:p>
    <w:p>
      <w:pPr>
        <w:pStyle w:val="Normal"/>
        <w:spacing w:lineRule="auto" w:line="230"/>
        <w:ind w:left="0" w:right="0" w:firstLine="709"/>
        <w:jc w:val="both"/>
        <w:rPr/>
      </w:pPr>
      <w:r>
        <w:rPr>
          <w:iCs/>
          <w:sz w:val="28"/>
          <w:szCs w:val="28"/>
          <w:lang w:val="en-US"/>
        </w:rPr>
        <w:t>ki</w:t>
      </w:r>
      <w:r>
        <w:rPr>
          <w:iCs/>
          <w:sz w:val="28"/>
          <w:szCs w:val="28"/>
        </w:rPr>
        <w:t xml:space="preserve"> – </w:t>
      </w:r>
      <w:r>
        <w:rPr>
          <w:sz w:val="28"/>
          <w:szCs w:val="28"/>
        </w:rPr>
        <w:t>коэффициент отнесения затрат на АУП на нормативную стоимость</w:t>
        <w:br/>
      </w:r>
      <w:r>
        <w:rPr>
          <w:sz w:val="28"/>
          <w:szCs w:val="28"/>
          <w:lang w:val="en-US"/>
        </w:rPr>
        <w:t>i</w:t>
      </w:r>
      <w:r>
        <w:rPr>
          <w:sz w:val="28"/>
          <w:szCs w:val="28"/>
        </w:rPr>
        <w:t>-той услуги.</w:t>
      </w:r>
    </w:p>
    <w:p>
      <w:pPr>
        <w:pStyle w:val="Normal"/>
        <w:spacing w:lineRule="auto" w:line="230"/>
        <w:ind w:left="0" w:right="0" w:firstLine="709"/>
        <w:jc w:val="both"/>
        <w:rPr/>
      </w:pPr>
      <w:r>
        <w:rPr>
          <w:sz w:val="28"/>
          <w:szCs w:val="28"/>
        </w:rPr>
        <w:t xml:space="preserve">2.1.1. </w:t>
      </w:r>
      <w:r>
        <w:rPr>
          <w:iCs/>
          <w:sz w:val="28"/>
          <w:szCs w:val="28"/>
        </w:rPr>
        <w:t xml:space="preserve">Нормативные затраты на основной персонал </w:t>
      </w:r>
      <w:r>
        <w:rPr>
          <w:sz w:val="28"/>
          <w:szCs w:val="28"/>
        </w:rPr>
        <w:t>включают в себя (в зависимости от отраслевой специфики):</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основного персонала, включая персонал, занятый в реставрации музейных экспонатов и библиотечных фондов, а также персонал, занятый в реализации программно-целевых мероприятий и ведомственных целевых программ;</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за период повышения квалификации основного персонала;</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за дни участия основного персонала в учебно-тренировочных сборах;</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основного персонала за дни медицинского осмотра основного персонала;</w:t>
      </w:r>
    </w:p>
    <w:p>
      <w:pPr>
        <w:pStyle w:val="Normal"/>
        <w:ind w:left="0" w:right="0" w:firstLine="709"/>
        <w:jc w:val="both"/>
        <w:rPr>
          <w:iCs/>
          <w:sz w:val="28"/>
          <w:szCs w:val="28"/>
        </w:rPr>
      </w:pPr>
      <w:r>
        <w:rPr>
          <w:iCs/>
          <w:sz w:val="28"/>
          <w:szCs w:val="28"/>
        </w:rPr>
        <w:t>нормативные затраты на выплату компенсаций на книгоиздательскую продукцию;</w:t>
      </w:r>
    </w:p>
    <w:p>
      <w:pPr>
        <w:pStyle w:val="Normal"/>
        <w:ind w:left="0" w:right="0" w:firstLine="709"/>
        <w:jc w:val="both"/>
        <w:rPr>
          <w:iCs/>
          <w:sz w:val="28"/>
          <w:szCs w:val="28"/>
        </w:rPr>
      </w:pPr>
      <w:r>
        <w:rPr>
          <w:iCs/>
          <w:sz w:val="28"/>
          <w:szCs w:val="28"/>
        </w:rPr>
        <w:t>нормативные затраты на повышение квалификации основного персонала;</w:t>
      </w:r>
    </w:p>
    <w:p>
      <w:pPr>
        <w:pStyle w:val="Normal"/>
        <w:ind w:left="0" w:right="0" w:firstLine="709"/>
        <w:jc w:val="both"/>
        <w:rPr>
          <w:iCs/>
          <w:sz w:val="28"/>
          <w:szCs w:val="28"/>
        </w:rPr>
      </w:pPr>
      <w:r>
        <w:rPr>
          <w:iCs/>
          <w:sz w:val="28"/>
          <w:szCs w:val="28"/>
        </w:rPr>
        <w:t xml:space="preserve">нормативные затраты на услуги по медосмотру основного персонала; </w:t>
      </w:r>
    </w:p>
    <w:p>
      <w:pPr>
        <w:pStyle w:val="Normal"/>
        <w:ind w:left="0" w:right="0" w:firstLine="709"/>
        <w:jc w:val="both"/>
        <w:rPr>
          <w:iCs/>
          <w:sz w:val="28"/>
          <w:szCs w:val="28"/>
        </w:rPr>
      </w:pPr>
      <w:r>
        <w:rPr>
          <w:iCs/>
          <w:sz w:val="28"/>
          <w:szCs w:val="28"/>
        </w:rPr>
        <w:t>нормативные затраты на командировки основного персонала.</w:t>
      </w:r>
    </w:p>
    <w:p>
      <w:pPr>
        <w:pStyle w:val="Normal"/>
        <w:ind w:left="0" w:right="0" w:firstLine="709"/>
        <w:jc w:val="both"/>
        <w:rPr/>
      </w:pPr>
      <w:r>
        <w:rPr>
          <w:iCs/>
          <w:sz w:val="28"/>
          <w:szCs w:val="28"/>
        </w:rPr>
        <w:t xml:space="preserve">Нормативные затраты на оплату труда и начисления на выплаты по оплате труда основного персонала складываются из утвержденных в установленном порядке штатных расписаний, окладов и условий оплаты труда, установленных Администрацией города, а также сумм вознаграждения работников, привлекаемых по гражданско-правовым договорам. </w:t>
      </w:r>
    </w:p>
    <w:p>
      <w:pPr>
        <w:pStyle w:val="Normal"/>
        <w:ind w:left="0" w:right="0" w:firstLine="709"/>
        <w:jc w:val="both"/>
        <w:rPr>
          <w:iCs/>
          <w:sz w:val="28"/>
          <w:szCs w:val="28"/>
        </w:rPr>
      </w:pPr>
      <w:r>
        <w:rPr>
          <w:iCs/>
          <w:sz w:val="28"/>
          <w:szCs w:val="28"/>
        </w:rPr>
        <w:t xml:space="preserve">В случае участия одних и тех же специалистов и работников из числа основного персонала в предоставлении двух или более услуг учет рабочего времени должен вестись на почасовой основе. Затраты на оплату труда и начисления на выплаты по оплате труда в этом случае рассчитываются как произведение средней стоимости единицы рабочего времени (чел-ед. времени) специалистов и работников на количество единиц времени, необходимых для оказания единицы муниципальной услуги по категориям работников, участвующих в оказании соответствующей услуги, и определяются по формуле: </w:t>
      </w:r>
    </w:p>
    <w:p>
      <w:pPr>
        <w:pStyle w:val="Normal"/>
        <w:ind w:left="0" w:right="0" w:firstLine="709"/>
        <w:jc w:val="both"/>
        <w:rPr>
          <w:iCs/>
          <w:sz w:val="28"/>
          <w:szCs w:val="28"/>
        </w:rPr>
      </w:pPr>
      <w:r>
        <w:rPr>
          <w:iCs/>
          <w:sz w:val="28"/>
          <w:szCs w:val="28"/>
        </w:rPr>
      </w:r>
    </w:p>
    <w:p>
      <w:pPr>
        <w:pStyle w:val="Normal"/>
        <w:jc w:val="center"/>
        <w:rPr/>
      </w:pPr>
      <w:r>
        <w:rPr>
          <w:sz w:val="28"/>
          <w:szCs w:val="28"/>
        </w:rPr>
        <w:t>НЗоп</w:t>
      </w:r>
      <w:r>
        <w:rPr>
          <w:sz w:val="28"/>
          <w:szCs w:val="28"/>
          <w:lang w:val="en-US"/>
        </w:rPr>
        <w:t>i</w:t>
      </w:r>
      <w:r>
        <w:rPr>
          <w:sz w:val="28"/>
          <w:szCs w:val="28"/>
        </w:rPr>
        <w:t xml:space="preserve"> = </w:t>
      </w:r>
      <w:r>
        <w:rPr>
          <w:rFonts w:cs="Symbol" w:ascii="Symbol" w:hAnsi="Symbol"/>
          <w:sz w:val="28"/>
          <w:szCs w:val="28"/>
          <w:lang w:val="en-US"/>
        </w:rPr>
        <w:t></w:t>
      </w:r>
      <w:r>
        <w:rPr>
          <w:sz w:val="28"/>
          <w:szCs w:val="28"/>
        </w:rPr>
        <w:t xml:space="preserve"> Тi </w:t>
      </w:r>
      <w:r>
        <w:rPr/>
      </w:r>
      <m:oMath xmlns:m="http://schemas.openxmlformats.org/officeDocument/2006/math"/>
      <w:r>
        <w:rPr>
          <w:sz w:val="28"/>
          <w:szCs w:val="28"/>
        </w:rPr>
        <w:t xml:space="preserve"> ОТч, </w:t>
      </w:r>
    </w:p>
    <w:p>
      <w:pPr>
        <w:pStyle w:val="Normal"/>
        <w:jc w:val="center"/>
        <w:rPr>
          <w:sz w:val="28"/>
          <w:szCs w:val="28"/>
        </w:rPr>
      </w:pPr>
      <w:r>
        <w:rPr>
          <w:sz w:val="28"/>
          <w:szCs w:val="28"/>
        </w:rPr>
      </w:r>
    </w:p>
    <w:p>
      <w:pPr>
        <w:pStyle w:val="Normal"/>
        <w:jc w:val="both"/>
        <w:rPr/>
      </w:pPr>
      <w:r>
        <w:rPr>
          <w:sz w:val="28"/>
          <w:szCs w:val="28"/>
        </w:rPr>
        <w:t>где</w:t>
      </w:r>
      <w:r>
        <w:rPr>
          <w:iCs/>
          <w:sz w:val="28"/>
          <w:szCs w:val="28"/>
        </w:rPr>
        <w:t xml:space="preserve">    НЗоп</w:t>
      </w:r>
      <w:r>
        <w:rPr>
          <w:iCs/>
          <w:sz w:val="28"/>
          <w:szCs w:val="28"/>
          <w:lang w:val="en-US"/>
        </w:rPr>
        <w:t>i</w:t>
      </w:r>
      <w:r>
        <w:rPr>
          <w:iCs/>
          <w:sz w:val="28"/>
          <w:szCs w:val="28"/>
        </w:rPr>
        <w:t xml:space="preserve"> </w:t>
      </w:r>
      <w:r>
        <w:rPr>
          <w:sz w:val="28"/>
          <w:szCs w:val="28"/>
        </w:rPr>
        <w:t xml:space="preserve">– нормативные затраты на оплату труда </w:t>
      </w:r>
      <w:r>
        <w:rPr>
          <w:iCs/>
          <w:sz w:val="28"/>
          <w:szCs w:val="28"/>
        </w:rPr>
        <w:t>и начисления на выплаты по оплате труда</w:t>
      </w:r>
      <w:r>
        <w:rPr>
          <w:sz w:val="28"/>
          <w:szCs w:val="28"/>
        </w:rPr>
        <w:t xml:space="preserve"> основного персонала, непосредственно участвующего в процессе оказания услуги;</w:t>
      </w:r>
    </w:p>
    <w:p>
      <w:pPr>
        <w:pStyle w:val="Normal"/>
        <w:ind w:left="0" w:right="0" w:firstLine="709"/>
        <w:jc w:val="both"/>
        <w:rPr/>
      </w:pPr>
      <w:r>
        <w:rPr>
          <w:iCs/>
          <w:sz w:val="28"/>
          <w:szCs w:val="28"/>
        </w:rPr>
        <w:t>Т</w:t>
      </w:r>
      <w:r>
        <w:rPr>
          <w:iCs/>
          <w:sz w:val="28"/>
          <w:szCs w:val="28"/>
          <w:lang w:val="en-US"/>
        </w:rPr>
        <w:t>i</w:t>
      </w:r>
      <w:r>
        <w:rPr>
          <w:sz w:val="28"/>
          <w:szCs w:val="28"/>
        </w:rPr>
        <w:t xml:space="preserve"> – норматив затрат рабочего времени на производство единицы услуги;</w:t>
      </w:r>
    </w:p>
    <w:p>
      <w:pPr>
        <w:pStyle w:val="Normal"/>
        <w:ind w:left="0" w:right="0" w:firstLine="709"/>
        <w:jc w:val="both"/>
        <w:rPr/>
      </w:pPr>
      <w:r>
        <w:rPr>
          <w:iCs/>
          <w:sz w:val="28"/>
          <w:szCs w:val="28"/>
        </w:rPr>
        <w:t xml:space="preserve">ОТч </w:t>
      </w:r>
      <w:r>
        <w:rPr>
          <w:sz w:val="28"/>
          <w:szCs w:val="28"/>
        </w:rPr>
        <w:t xml:space="preserve">– часовая (дневная, месячная) ставка по штатному расписанию и по гражданско-правовым договорам работников из числа основного персонала (включая </w:t>
      </w:r>
      <w:r>
        <w:rPr>
          <w:iCs/>
          <w:sz w:val="28"/>
          <w:szCs w:val="28"/>
        </w:rPr>
        <w:t>начисления на выплаты по оплате труда)</w:t>
      </w:r>
      <w:r>
        <w:rPr>
          <w:sz w:val="28"/>
          <w:szCs w:val="28"/>
        </w:rPr>
        <w:t>.</w:t>
      </w:r>
    </w:p>
    <w:p>
      <w:pPr>
        <w:pStyle w:val="Normal"/>
        <w:ind w:left="0" w:right="0" w:firstLine="709"/>
        <w:jc w:val="both"/>
        <w:rPr>
          <w:sz w:val="28"/>
          <w:szCs w:val="28"/>
        </w:rPr>
      </w:pPr>
      <w:r>
        <w:rPr>
          <w:sz w:val="28"/>
          <w:szCs w:val="28"/>
        </w:rPr>
        <w:t xml:space="preserve">Остальные нормативные затраты на основной персонал определяются на основе утвержденных в установленном порядке нормативов затрат. </w:t>
      </w:r>
    </w:p>
    <w:p>
      <w:pPr>
        <w:pStyle w:val="Normal"/>
        <w:ind w:left="0" w:right="0" w:firstLine="709"/>
        <w:jc w:val="both"/>
        <w:rPr>
          <w:sz w:val="28"/>
          <w:szCs w:val="28"/>
        </w:rPr>
      </w:pPr>
      <w:r>
        <w:rPr>
          <w:sz w:val="28"/>
          <w:szCs w:val="28"/>
        </w:rPr>
        <w:t xml:space="preserve">В случае отсутствия нормативов затрат при расчете используются средние затраты, сложившиеся за последние три года, скорректированные на возможности бюджета на очередной финансовый год. </w:t>
      </w:r>
    </w:p>
    <w:p>
      <w:pPr>
        <w:pStyle w:val="Normal"/>
        <w:ind w:left="0" w:right="0" w:firstLine="709"/>
        <w:jc w:val="both"/>
        <w:rPr/>
      </w:pPr>
      <w:r>
        <w:rPr>
          <w:iCs/>
          <w:sz w:val="28"/>
          <w:szCs w:val="28"/>
        </w:rPr>
        <w:t xml:space="preserve">2.1.2. </w:t>
      </w:r>
      <w:r>
        <w:rPr>
          <w:sz w:val="28"/>
          <w:szCs w:val="28"/>
        </w:rPr>
        <w:t xml:space="preserve">Нормативные затраты на приобретение материальных запасов и услуг </w:t>
      </w:r>
      <w:r>
        <w:rPr>
          <w:iCs/>
          <w:sz w:val="28"/>
          <w:szCs w:val="28"/>
        </w:rPr>
        <w:t xml:space="preserve">включают в себя </w:t>
      </w:r>
      <w:r>
        <w:rPr>
          <w:sz w:val="28"/>
          <w:szCs w:val="28"/>
        </w:rPr>
        <w:t>(в зависимости от отраслевой специфики)</w:t>
      </w:r>
      <w:r>
        <w:rPr>
          <w:iCs/>
          <w:sz w:val="28"/>
          <w:szCs w:val="28"/>
        </w:rPr>
        <w:t>:</w:t>
      </w:r>
    </w:p>
    <w:p>
      <w:pPr>
        <w:pStyle w:val="Normal"/>
        <w:ind w:left="0" w:right="0" w:firstLine="709"/>
        <w:jc w:val="both"/>
        <w:rPr>
          <w:iCs/>
          <w:sz w:val="28"/>
          <w:szCs w:val="28"/>
        </w:rPr>
      </w:pPr>
      <w:r>
        <w:rPr>
          <w:iCs/>
          <w:sz w:val="28"/>
          <w:szCs w:val="28"/>
        </w:rPr>
        <w:t>нормативные затраты на медикаменты и перевязочные средства;</w:t>
      </w:r>
    </w:p>
    <w:p>
      <w:pPr>
        <w:pStyle w:val="Normal"/>
        <w:ind w:left="0" w:right="0" w:firstLine="709"/>
        <w:jc w:val="both"/>
        <w:rPr>
          <w:iCs/>
          <w:sz w:val="28"/>
          <w:szCs w:val="28"/>
        </w:rPr>
      </w:pPr>
      <w:r>
        <w:rPr>
          <w:iCs/>
          <w:sz w:val="28"/>
          <w:szCs w:val="28"/>
        </w:rPr>
        <w:t>нормативные затраты на продукты питания;</w:t>
      </w:r>
    </w:p>
    <w:p>
      <w:pPr>
        <w:pStyle w:val="Normal"/>
        <w:ind w:left="0" w:right="0" w:firstLine="709"/>
        <w:jc w:val="both"/>
        <w:rPr>
          <w:iCs/>
          <w:sz w:val="28"/>
          <w:szCs w:val="28"/>
        </w:rPr>
      </w:pPr>
      <w:r>
        <w:rPr>
          <w:iCs/>
          <w:sz w:val="28"/>
          <w:szCs w:val="28"/>
        </w:rPr>
        <w:t>нормативные затраты на мягкий инвентарь;</w:t>
      </w:r>
    </w:p>
    <w:p>
      <w:pPr>
        <w:pStyle w:val="Normal"/>
        <w:ind w:left="0" w:right="0" w:firstLine="709"/>
        <w:jc w:val="both"/>
        <w:rPr>
          <w:iCs/>
          <w:sz w:val="28"/>
          <w:szCs w:val="28"/>
        </w:rPr>
      </w:pPr>
      <w:r>
        <w:rPr>
          <w:iCs/>
          <w:sz w:val="28"/>
          <w:szCs w:val="28"/>
        </w:rPr>
        <w:t xml:space="preserve">нормативные затраты на подписку на периодические издания и пополнение фондов библиотек в библиотечных учреждениях; </w:t>
      </w:r>
    </w:p>
    <w:p>
      <w:pPr>
        <w:pStyle w:val="Normal"/>
        <w:ind w:left="0" w:right="0" w:firstLine="709"/>
        <w:jc w:val="both"/>
        <w:rPr>
          <w:iCs/>
          <w:spacing w:val="-2"/>
          <w:sz w:val="28"/>
          <w:szCs w:val="28"/>
        </w:rPr>
      </w:pPr>
      <w:r>
        <w:rPr>
          <w:iCs/>
          <w:spacing w:val="-2"/>
          <w:sz w:val="28"/>
          <w:szCs w:val="28"/>
        </w:rPr>
        <w:t>нормативные затраты на приобретение и реставрацию музейных предметов;</w:t>
      </w:r>
    </w:p>
    <w:p>
      <w:pPr>
        <w:pStyle w:val="Normal"/>
        <w:ind w:left="0" w:right="0" w:firstLine="709"/>
        <w:jc w:val="both"/>
        <w:rPr/>
      </w:pPr>
      <w:r>
        <w:rPr>
          <w:iCs/>
          <w:spacing w:val="-2"/>
          <w:sz w:val="28"/>
          <w:szCs w:val="28"/>
        </w:rPr>
        <w:t>нормативные затраты на приобретение материальных запасов для</w:t>
      </w:r>
      <w:r>
        <w:rPr>
          <w:iCs/>
          <w:sz w:val="28"/>
          <w:szCs w:val="28"/>
        </w:rPr>
        <w:t xml:space="preserve"> реализации программно-целевых мероприятий и ведомственных целевых программ;</w:t>
      </w:r>
    </w:p>
    <w:p>
      <w:pPr>
        <w:pStyle w:val="Normal"/>
        <w:ind w:left="0" w:right="0" w:firstLine="709"/>
        <w:jc w:val="both"/>
        <w:rPr>
          <w:iCs/>
          <w:sz w:val="28"/>
          <w:szCs w:val="28"/>
        </w:rPr>
      </w:pPr>
      <w:r>
        <w:rPr>
          <w:iCs/>
          <w:sz w:val="28"/>
          <w:szCs w:val="28"/>
        </w:rPr>
        <w:t>нормативные затраты на другие материальные запасы.</w:t>
      </w:r>
    </w:p>
    <w:p>
      <w:pPr>
        <w:pStyle w:val="Normal"/>
        <w:spacing w:lineRule="auto" w:line="230"/>
        <w:ind w:left="0" w:right="0" w:firstLine="709"/>
        <w:jc w:val="both"/>
        <w:rPr>
          <w:sz w:val="28"/>
          <w:szCs w:val="28"/>
        </w:rPr>
      </w:pPr>
      <w:r>
        <w:rPr>
          <w:sz w:val="28"/>
          <w:szCs w:val="28"/>
        </w:rPr>
        <w:t xml:space="preserve">Нормативные затраты на приобретение материальных запасов рассчитываются как произведение средних цен на их нормативное потребление (в случае отсутствия норматива – на основе средних затрат, сложившихся за последние три года, с учетом возможностей бюджета на очередной финансовый год). Норматив затрат на приобретение материальных запасов определяется по формуле: </w:t>
      </w:r>
    </w:p>
    <w:p>
      <w:pPr>
        <w:pStyle w:val="Normal"/>
        <w:spacing w:lineRule="auto" w:line="230"/>
        <w:jc w:val="center"/>
        <w:rPr/>
      </w:pPr>
      <w:r>
        <w:rPr/>
      </w:r>
      <m:oMath xmlns:m="http://schemas.openxmlformats.org/officeDocument/2006/math">
        <m:sSub>
          <m:e>
            <m:r>
              <m:rPr>
                <m:lit/>
                <m:nor/>
              </m:rPr>
              <w:rPr>
                <w:rFonts w:ascii="Cambria Math" w:hAnsi="Cambria Math"/>
              </w:rPr>
              <m:t xml:space="preserve">НЗмз</m:t>
            </m:r>
          </m:e>
          <m:sub>
            <m:r>
              <w:rPr>
                <w:rFonts w:ascii="Cambria Math" w:hAnsi="Cambria Math"/>
              </w:rPr>
              <m:t xml:space="preserve">i</m:t>
            </m:r>
          </m:sub>
        </m:sSub>
        <m:r>
          <w:rPr>
            <w:rFonts w:ascii="Cambria Math" w:hAnsi="Cambria Math"/>
          </w:rPr>
          <m:t xml:space="preserve">=</m:t>
        </m:r>
        <m:nary>
          <m:naryPr>
            <m:chr m:val="∑"/>
          </m:naryPr>
          <m:sub>
            <m:r>
              <w:rPr>
                <w:rFonts w:ascii="Cambria Math" w:hAnsi="Cambria Math"/>
              </w:rPr>
              <m:t xml:space="preserve">j</m:t>
            </m:r>
          </m:sub>
          <m:sup/>
          <m:e>
            <m:sSubSup>
              <m:e>
                <m:r>
                  <m:rPr>
                    <m:lit/>
                    <m:nor/>
                  </m:rPr>
                  <w:rPr>
                    <w:rFonts w:ascii="Cambria Math" w:hAnsi="Cambria Math"/>
                  </w:rPr>
                  <m:t xml:space="preserve">МЗ</m:t>
                </m:r>
              </m:e>
              <m:sub>
                <m:r>
                  <w:rPr>
                    <w:rFonts w:ascii="Cambria Math" w:hAnsi="Cambria Math"/>
                  </w:rPr>
                  <m:t xml:space="preserve">i</m:t>
                </m:r>
              </m:sub>
              <m:sup>
                <m:r>
                  <w:rPr>
                    <w:rFonts w:ascii="Cambria Math" w:hAnsi="Cambria Math"/>
                  </w:rPr>
                  <m:t xml:space="preserve">j</m:t>
                </m:r>
              </m:sup>
            </m:sSubSup>
            <m:r>
              <w:rPr>
                <w:rFonts w:ascii="Cambria Math" w:hAnsi="Cambria Math"/>
              </w:rPr>
              <m:t xml:space="preserve">×</m:t>
            </m:r>
            <m:sSup>
              <m:e>
                <m:r>
                  <w:rPr>
                    <w:rFonts w:ascii="Cambria Math" w:hAnsi="Cambria Math"/>
                  </w:rPr>
                  <m:t xml:space="preserve">Ц</m:t>
                </m:r>
              </m:e>
              <m:sup>
                <m:r>
                  <w:rPr>
                    <w:rFonts w:ascii="Cambria Math" w:hAnsi="Cambria Math"/>
                  </w:rPr>
                  <m:t xml:space="preserve">j</m:t>
                </m:r>
              </m:sup>
            </m:sSup>
          </m:e>
        </m:nary>
      </m:oMath>
      <w:r>
        <w:rPr>
          <w:sz w:val="28"/>
          <w:szCs w:val="28"/>
        </w:rPr>
        <w:t>,</w:t>
      </w:r>
    </w:p>
    <w:p>
      <w:pPr>
        <w:pStyle w:val="Normal"/>
        <w:spacing w:lineRule="auto" w:line="230"/>
        <w:jc w:val="both"/>
        <w:rPr/>
      </w:pPr>
      <w:r>
        <w:rPr>
          <w:iCs/>
          <w:sz w:val="28"/>
          <w:szCs w:val="28"/>
        </w:rPr>
        <w:t>где   НЗмз</w:t>
      </w:r>
      <w:r>
        <w:rPr>
          <w:iCs/>
          <w:sz w:val="28"/>
          <w:szCs w:val="28"/>
          <w:lang w:val="en-US"/>
        </w:rPr>
        <w:t>i</w:t>
      </w:r>
      <w:r>
        <w:rPr>
          <w:iCs/>
          <w:sz w:val="28"/>
          <w:szCs w:val="28"/>
        </w:rPr>
        <w:t xml:space="preserve"> </w:t>
      </w:r>
      <w:r>
        <w:rPr>
          <w:sz w:val="28"/>
          <w:szCs w:val="28"/>
        </w:rPr>
        <w:t xml:space="preserve">– нормативные затраты на материальные запасы, потребляемые в процессе оказания </w:t>
      </w:r>
      <w:r>
        <w:rPr>
          <w:sz w:val="28"/>
          <w:szCs w:val="28"/>
          <w:lang w:val="en-US"/>
        </w:rPr>
        <w:t>i</w:t>
      </w:r>
      <w:r>
        <w:rPr>
          <w:sz w:val="28"/>
          <w:szCs w:val="28"/>
        </w:rPr>
        <w:t xml:space="preserve">-той услуги; </w:t>
      </w:r>
    </w:p>
    <w:p>
      <w:pPr>
        <w:pStyle w:val="Normal"/>
        <w:spacing w:lineRule="auto" w:line="230"/>
        <w:ind w:left="0" w:right="0" w:firstLine="709"/>
        <w:jc w:val="both"/>
        <w:rPr/>
      </w:pPr>
      <w:r>
        <w:rPr/>
      </w:r>
      <m:oMath xmlns:m="http://schemas.openxmlformats.org/officeDocument/2006/math">
        <m:sSubSup>
          <m:e>
            <m:r>
              <m:rPr>
                <m:lit/>
                <m:nor/>
              </m:rPr>
              <w:rPr>
                <w:rFonts w:ascii="Cambria Math" w:hAnsi="Cambria Math"/>
              </w:rPr>
              <m:t xml:space="preserve">МЗ</m:t>
            </m:r>
          </m:e>
          <m:sub>
            <m:r>
              <w:rPr>
                <w:rFonts w:ascii="Cambria Math" w:hAnsi="Cambria Math"/>
              </w:rPr>
              <m:t xml:space="preserve">i</m:t>
            </m:r>
          </m:sub>
          <m:sup>
            <m:r>
              <w:rPr>
                <w:rFonts w:ascii="Cambria Math" w:hAnsi="Cambria Math"/>
              </w:rPr>
              <m:t xml:space="preserve">j</m:t>
            </m:r>
          </m:sup>
        </m:sSubSup>
      </m:oMath>
      <w:r>
        <w:rPr>
          <w:sz w:val="28"/>
          <w:szCs w:val="28"/>
        </w:rPr>
        <w:t>–</w:t>
      </w:r>
      <w:r>
        <w:rPr>
          <w:rFonts w:eastAsia="Times New Roman" w:cs="Times New Roman"/>
          <w:sz w:val="28"/>
          <w:szCs w:val="28"/>
        </w:rPr>
        <w:t xml:space="preserve"> </w:t>
      </w:r>
      <w:r>
        <w:rPr>
          <w:sz w:val="28"/>
          <w:szCs w:val="28"/>
        </w:rPr>
        <w:t xml:space="preserve">норматив потребления материальных запасов </w:t>
      </w:r>
      <w:r>
        <w:rPr>
          <w:sz w:val="28"/>
          <w:szCs w:val="28"/>
          <w:lang w:val="en-US"/>
        </w:rPr>
        <w:t>j</w:t>
      </w:r>
      <w:r>
        <w:rPr>
          <w:sz w:val="28"/>
          <w:szCs w:val="28"/>
        </w:rPr>
        <w:t>-того вида, потребляемых в процессе производства единицы i-той услуги;</w:t>
      </w:r>
    </w:p>
    <w:p>
      <w:pPr>
        <w:pStyle w:val="Normal"/>
        <w:spacing w:lineRule="auto" w:line="230"/>
        <w:ind w:left="0" w:right="0" w:firstLine="709"/>
        <w:jc w:val="both"/>
        <w:rPr/>
      </w:pPr>
      <w:r>
        <w:rPr>
          <w:iCs/>
          <w:sz w:val="28"/>
          <w:szCs w:val="28"/>
        </w:rPr>
        <w:t>Ц</w:t>
      </w:r>
      <w:r>
        <w:rPr>
          <w:iCs/>
          <w:sz w:val="28"/>
          <w:szCs w:val="28"/>
          <w:lang w:val="en-US"/>
        </w:rPr>
        <w:t>j</w:t>
      </w:r>
      <w:r>
        <w:rPr>
          <w:iCs/>
          <w:sz w:val="28"/>
          <w:szCs w:val="28"/>
        </w:rPr>
        <w:t xml:space="preserve"> </w:t>
      </w:r>
      <w:r>
        <w:rPr>
          <w:sz w:val="28"/>
          <w:szCs w:val="28"/>
        </w:rPr>
        <w:t xml:space="preserve">– средняя цена приобретаемых материальных запасов </w:t>
      </w:r>
      <w:r>
        <w:rPr>
          <w:sz w:val="28"/>
          <w:szCs w:val="28"/>
          <w:lang w:val="en-US"/>
        </w:rPr>
        <w:t>j</w:t>
      </w:r>
      <w:r>
        <w:rPr>
          <w:sz w:val="28"/>
          <w:szCs w:val="28"/>
        </w:rPr>
        <w:t>-того вида (скорректированная на уровень прогнозируемой инфляции).</w:t>
      </w:r>
    </w:p>
    <w:p>
      <w:pPr>
        <w:pStyle w:val="Normal"/>
        <w:spacing w:lineRule="auto" w:line="230"/>
        <w:ind w:left="0" w:right="0" w:firstLine="709"/>
        <w:jc w:val="both"/>
        <w:rPr/>
      </w:pPr>
      <w:r>
        <w:rPr>
          <w:sz w:val="28"/>
          <w:szCs w:val="28"/>
        </w:rPr>
        <w:t xml:space="preserve">Норматив затрат на подписку на периодические издания и пополнение фондов библиотек, а также на приобретение малоценных музейных предметов рассчитывается на основе средних затрат, сложившихся за последние три года, с учетом </w:t>
      </w:r>
      <w:r>
        <w:rPr>
          <w:iCs/>
          <w:sz w:val="28"/>
          <w:szCs w:val="28"/>
        </w:rPr>
        <w:t>прогнозируемой инфляции и</w:t>
      </w:r>
      <w:r>
        <w:rPr>
          <w:sz w:val="28"/>
          <w:szCs w:val="28"/>
        </w:rPr>
        <w:t xml:space="preserve"> возможностей бюджета на очередной финансовый год. </w:t>
      </w:r>
    </w:p>
    <w:p>
      <w:pPr>
        <w:pStyle w:val="Normal"/>
        <w:spacing w:lineRule="auto" w:line="230"/>
        <w:ind w:left="0" w:right="0" w:firstLine="709"/>
        <w:jc w:val="both"/>
        <w:rPr/>
      </w:pPr>
      <w:r>
        <w:rPr>
          <w:sz w:val="28"/>
          <w:szCs w:val="28"/>
        </w:rPr>
        <w:t>2.1.3. </w:t>
      </w:r>
      <w:r>
        <w:rPr>
          <w:iCs/>
          <w:sz w:val="28"/>
          <w:szCs w:val="28"/>
        </w:rPr>
        <w:t>Нормативные затраты на вспомогательный, технический и административно-управленческий персонал учреждения</w:t>
      </w:r>
      <w:r>
        <w:rPr>
          <w:sz w:val="28"/>
          <w:szCs w:val="28"/>
        </w:rPr>
        <w:t xml:space="preserve"> (АУП) включают в себя (в зависимости от отраслевой специфики):</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АУП;</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за период повышения квалификации АУП;</w:t>
      </w:r>
    </w:p>
    <w:p>
      <w:pPr>
        <w:pStyle w:val="Normal"/>
        <w:spacing w:lineRule="auto" w:line="230"/>
        <w:ind w:left="0" w:right="0" w:firstLine="709"/>
        <w:jc w:val="both"/>
        <w:rPr>
          <w:iCs/>
          <w:sz w:val="28"/>
          <w:szCs w:val="28"/>
        </w:rPr>
      </w:pPr>
      <w:r>
        <w:rPr>
          <w:iCs/>
          <w:sz w:val="28"/>
          <w:szCs w:val="28"/>
        </w:rPr>
        <w:t>нормативные затраты на оплату труда и начисления на выплаты по оплате труда за дни медицинского осмотра АУП;</w:t>
      </w:r>
    </w:p>
    <w:p>
      <w:pPr>
        <w:pStyle w:val="Normal"/>
        <w:spacing w:lineRule="auto" w:line="230"/>
        <w:ind w:left="0" w:right="0" w:firstLine="709"/>
        <w:jc w:val="both"/>
        <w:rPr>
          <w:iCs/>
          <w:sz w:val="28"/>
          <w:szCs w:val="28"/>
        </w:rPr>
      </w:pPr>
      <w:r>
        <w:rPr>
          <w:iCs/>
          <w:sz w:val="28"/>
          <w:szCs w:val="28"/>
        </w:rPr>
        <w:t>нормативные затраты на командировки АУП.</w:t>
      </w:r>
    </w:p>
    <w:p>
      <w:pPr>
        <w:pStyle w:val="Normal"/>
        <w:spacing w:lineRule="auto" w:line="230"/>
        <w:ind w:left="0" w:right="0" w:firstLine="709"/>
        <w:jc w:val="both"/>
        <w:rPr/>
      </w:pPr>
      <w:r>
        <w:rPr>
          <w:sz w:val="28"/>
          <w:szCs w:val="28"/>
        </w:rPr>
        <w:t>Коэффициент отнесения нормативных затрат на АУП</w:t>
      </w:r>
      <w:r>
        <w:rPr>
          <w:iCs/>
          <w:sz w:val="28"/>
          <w:szCs w:val="28"/>
        </w:rPr>
        <w:t xml:space="preserve"> </w:t>
      </w:r>
      <w:r>
        <w:rPr>
          <w:sz w:val="28"/>
          <w:szCs w:val="28"/>
        </w:rPr>
        <w:t xml:space="preserve">на нормативную стоимость услуги </w:t>
      </w:r>
      <w:r>
        <w:rPr>
          <w:sz w:val="28"/>
          <w:szCs w:val="28"/>
          <w:lang w:val="en-US"/>
        </w:rPr>
        <w:t>i</w:t>
      </w:r>
      <w:r>
        <w:rPr>
          <w:sz w:val="28"/>
          <w:szCs w:val="28"/>
        </w:rPr>
        <w:t xml:space="preserve">-того вида рассчитывается как отношение суммы нормативных затрат на основной персонал и нормативных затрат на приобретение материальных запасов, относящихся к оказанию услуги </w:t>
      </w:r>
      <w:r>
        <w:rPr>
          <w:sz w:val="28"/>
          <w:szCs w:val="28"/>
          <w:lang w:val="en-US"/>
        </w:rPr>
        <w:t>i</w:t>
      </w:r>
      <w:r>
        <w:rPr>
          <w:sz w:val="28"/>
          <w:szCs w:val="28"/>
        </w:rPr>
        <w:t>-того вида, к сумме нормативных затрат на основной персонал и нормативных затрат на приобретение материальных запасов, относящихся ко всем предоставляемым учреждением услугам, и определяется по формуле:</w:t>
      </w:r>
    </w:p>
    <w:p>
      <w:pPr>
        <w:pStyle w:val="Normal"/>
        <w:spacing w:lineRule="auto" w:line="230"/>
        <w:jc w:val="both"/>
        <w:rPr>
          <w:sz w:val="28"/>
          <w:szCs w:val="28"/>
        </w:rPr>
      </w:pPr>
      <w:r>
        <w:rPr>
          <w:sz w:val="28"/>
          <w:szCs w:val="28"/>
        </w:rPr>
      </w:r>
    </w:p>
    <w:p>
      <w:pPr>
        <w:pStyle w:val="Normal"/>
        <w:spacing w:lineRule="auto" w:line="230"/>
        <w:jc w:val="center"/>
        <w:rPr/>
      </w:pPr>
      <w:r>
        <w:rPr>
          <w:iCs/>
          <w:sz w:val="28"/>
          <w:szCs w:val="28"/>
          <w:lang w:val="en-US"/>
        </w:rPr>
        <w:t>ki</w:t>
      </w:r>
      <w:r>
        <w:rPr>
          <w:iCs/>
          <w:sz w:val="28"/>
          <w:szCs w:val="28"/>
        </w:rPr>
        <w:t xml:space="preserve"> = (НЗоп</w:t>
      </w:r>
      <w:r>
        <w:rPr>
          <w:iCs/>
          <w:sz w:val="28"/>
          <w:szCs w:val="28"/>
          <w:lang w:val="en-US"/>
        </w:rPr>
        <w:t>i</w:t>
      </w:r>
      <w:r>
        <w:rPr>
          <w:iCs/>
          <w:sz w:val="28"/>
          <w:szCs w:val="28"/>
        </w:rPr>
        <w:t xml:space="preserve"> +НЗмз</w:t>
      </w:r>
      <w:r>
        <w:rPr>
          <w:iCs/>
          <w:sz w:val="28"/>
          <w:szCs w:val="28"/>
          <w:lang w:val="en-US"/>
        </w:rPr>
        <w:t>i</w:t>
      </w:r>
      <w:r>
        <w:rPr>
          <w:iCs/>
          <w:sz w:val="28"/>
          <w:szCs w:val="28"/>
        </w:rPr>
        <w:t>) / (</w:t>
      </w:r>
      <w:r>
        <w:rPr>
          <w:sz w:val="28"/>
          <w:szCs w:val="28"/>
        </w:rPr>
        <w:t>∑</w:t>
      </w:r>
      <w:r>
        <w:rPr>
          <w:iCs/>
          <w:sz w:val="28"/>
          <w:szCs w:val="28"/>
        </w:rPr>
        <w:t>НЗоп</w:t>
      </w:r>
      <w:r>
        <w:rPr>
          <w:iCs/>
          <w:sz w:val="28"/>
          <w:szCs w:val="28"/>
          <w:lang w:val="en-US"/>
        </w:rPr>
        <w:t>i</w:t>
      </w:r>
      <w:r>
        <w:rPr>
          <w:iCs/>
          <w:sz w:val="28"/>
          <w:szCs w:val="28"/>
        </w:rPr>
        <w:t xml:space="preserve"> +</w:t>
      </w:r>
      <w:r>
        <w:rPr>
          <w:sz w:val="28"/>
          <w:szCs w:val="28"/>
        </w:rPr>
        <w:t>∑</w:t>
      </w:r>
      <w:r>
        <w:rPr>
          <w:iCs/>
          <w:sz w:val="28"/>
          <w:szCs w:val="28"/>
        </w:rPr>
        <w:t>НЗмз</w:t>
      </w:r>
      <w:r>
        <w:rPr>
          <w:iCs/>
          <w:sz w:val="28"/>
          <w:szCs w:val="28"/>
          <w:lang w:val="en-US"/>
        </w:rPr>
        <w:t>i</w:t>
      </w:r>
      <w:r>
        <w:rPr>
          <w:iCs/>
          <w:sz w:val="28"/>
          <w:szCs w:val="28"/>
        </w:rPr>
        <w:t xml:space="preserve">), </w:t>
      </w:r>
    </w:p>
    <w:p>
      <w:pPr>
        <w:pStyle w:val="Normal"/>
        <w:spacing w:lineRule="auto" w:line="230"/>
        <w:jc w:val="center"/>
        <w:rPr>
          <w:iCs/>
          <w:sz w:val="28"/>
          <w:szCs w:val="28"/>
        </w:rPr>
      </w:pPr>
      <w:r>
        <w:rPr>
          <w:iCs/>
          <w:sz w:val="28"/>
          <w:szCs w:val="28"/>
        </w:rPr>
      </w:r>
    </w:p>
    <w:p>
      <w:pPr>
        <w:pStyle w:val="Normal"/>
        <w:spacing w:lineRule="auto" w:line="230"/>
        <w:jc w:val="both"/>
        <w:rPr/>
      </w:pPr>
      <w:r>
        <w:rPr>
          <w:sz w:val="28"/>
          <w:szCs w:val="28"/>
        </w:rPr>
        <w:t>где</w:t>
      </w:r>
      <w:r>
        <w:rPr>
          <w:iCs/>
          <w:sz w:val="28"/>
          <w:szCs w:val="28"/>
        </w:rPr>
        <w:t xml:space="preserve">    </w:t>
      </w:r>
      <w:r>
        <w:rPr>
          <w:iCs/>
          <w:sz w:val="28"/>
          <w:szCs w:val="28"/>
          <w:lang w:val="en-US"/>
        </w:rPr>
        <w:t>ki</w:t>
      </w:r>
      <w:r>
        <w:rPr>
          <w:iCs/>
          <w:sz w:val="28"/>
          <w:szCs w:val="28"/>
        </w:rPr>
        <w:t xml:space="preserve"> – </w:t>
      </w:r>
      <w:r>
        <w:rPr>
          <w:sz w:val="28"/>
          <w:szCs w:val="28"/>
        </w:rPr>
        <w:t>коэффициент отнесения н</w:t>
      </w:r>
      <w:r>
        <w:rPr>
          <w:iCs/>
          <w:sz w:val="28"/>
          <w:szCs w:val="28"/>
        </w:rPr>
        <w:t xml:space="preserve">ормативных затрат на АУП </w:t>
      </w:r>
      <w:r>
        <w:rPr>
          <w:sz w:val="28"/>
          <w:szCs w:val="28"/>
        </w:rPr>
        <w:t xml:space="preserve">на нормативную стоимость </w:t>
      </w:r>
      <w:r>
        <w:rPr>
          <w:sz w:val="28"/>
          <w:szCs w:val="28"/>
          <w:lang w:val="en-US"/>
        </w:rPr>
        <w:t>i</w:t>
      </w:r>
      <w:r>
        <w:rPr>
          <w:sz w:val="28"/>
          <w:szCs w:val="28"/>
        </w:rPr>
        <w:t>-той услуги;</w:t>
      </w:r>
    </w:p>
    <w:p>
      <w:pPr>
        <w:pStyle w:val="Normal"/>
        <w:spacing w:lineRule="auto" w:line="230"/>
        <w:ind w:left="0" w:right="0" w:firstLine="709"/>
        <w:jc w:val="both"/>
        <w:rPr/>
      </w:pPr>
      <w:r>
        <w:rPr>
          <w:iCs/>
          <w:sz w:val="28"/>
          <w:szCs w:val="28"/>
        </w:rPr>
        <w:t>НЗоп</w:t>
      </w:r>
      <w:r>
        <w:rPr>
          <w:iCs/>
          <w:sz w:val="28"/>
          <w:szCs w:val="28"/>
          <w:lang w:val="en-US"/>
        </w:rPr>
        <w:t>i</w:t>
      </w:r>
      <w:r>
        <w:rPr>
          <w:sz w:val="28"/>
          <w:szCs w:val="28"/>
        </w:rPr>
        <w:t xml:space="preserve"> – нормативные затраты на основной персонал учреждения, относящиеся к оказанию услуги </w:t>
      </w:r>
      <w:r>
        <w:rPr>
          <w:sz w:val="28"/>
          <w:szCs w:val="28"/>
          <w:lang w:val="en-US"/>
        </w:rPr>
        <w:t>i</w:t>
      </w:r>
      <w:r>
        <w:rPr>
          <w:sz w:val="28"/>
          <w:szCs w:val="28"/>
        </w:rPr>
        <w:t>-того вида;</w:t>
      </w:r>
    </w:p>
    <w:p>
      <w:pPr>
        <w:pStyle w:val="Normal"/>
        <w:spacing w:lineRule="auto" w:line="230"/>
        <w:ind w:left="0" w:right="0" w:firstLine="709"/>
        <w:jc w:val="both"/>
        <w:rPr/>
      </w:pPr>
      <w:r>
        <w:rPr>
          <w:iCs/>
          <w:sz w:val="28"/>
          <w:szCs w:val="28"/>
        </w:rPr>
        <w:t>НЗмз</w:t>
      </w:r>
      <w:r>
        <w:rPr>
          <w:iCs/>
          <w:sz w:val="28"/>
          <w:szCs w:val="28"/>
          <w:lang w:val="en-US"/>
        </w:rPr>
        <w:t>i</w:t>
      </w:r>
      <w:r>
        <w:rPr>
          <w:iCs/>
          <w:sz w:val="28"/>
          <w:szCs w:val="28"/>
        </w:rPr>
        <w:t xml:space="preserve"> </w:t>
      </w:r>
      <w:r>
        <w:rPr>
          <w:sz w:val="28"/>
          <w:szCs w:val="28"/>
        </w:rPr>
        <w:t xml:space="preserve">– нормативные затраты на приобретение материальных запасов, относящиеся к оказанию услуги </w:t>
      </w:r>
      <w:r>
        <w:rPr>
          <w:sz w:val="28"/>
          <w:szCs w:val="28"/>
          <w:lang w:val="en-US"/>
        </w:rPr>
        <w:t>i</w:t>
      </w:r>
      <w:r>
        <w:rPr>
          <w:sz w:val="28"/>
          <w:szCs w:val="28"/>
        </w:rPr>
        <w:t>-того вида.</w:t>
      </w:r>
    </w:p>
    <w:p>
      <w:pPr>
        <w:pStyle w:val="Normal"/>
        <w:ind w:left="0" w:right="0" w:firstLine="709"/>
        <w:jc w:val="both"/>
        <w:rPr>
          <w:sz w:val="28"/>
          <w:szCs w:val="28"/>
        </w:rPr>
      </w:pPr>
      <w:r>
        <w:rPr>
          <w:sz w:val="28"/>
          <w:szCs w:val="28"/>
        </w:rPr>
        <w:t xml:space="preserve">В случае предоставления муниципальным учреждением только одной услуги нормативные затраты на АУП целиком относятся на нормативную стоимость единицы муниципальной услуги. </w:t>
      </w:r>
    </w:p>
    <w:p>
      <w:pPr>
        <w:pStyle w:val="Normal"/>
        <w:ind w:left="0" w:right="0" w:firstLine="709"/>
        <w:jc w:val="both"/>
        <w:rPr>
          <w:sz w:val="28"/>
          <w:szCs w:val="28"/>
        </w:rPr>
      </w:pPr>
      <w:r>
        <w:rPr>
          <w:sz w:val="28"/>
          <w:szCs w:val="28"/>
        </w:rPr>
        <w:t>По решению главного распорядителя бюджетных средств нормативная стоимость одноименной единицы муниципальной услуги может определяться:</w:t>
      </w:r>
    </w:p>
    <w:p>
      <w:pPr>
        <w:pStyle w:val="Normal"/>
        <w:tabs>
          <w:tab w:val="clear" w:pos="706"/>
          <w:tab w:val="left" w:pos="709" w:leader="none"/>
        </w:tabs>
        <w:ind w:left="0" w:right="0" w:firstLine="709"/>
        <w:jc w:val="both"/>
        <w:rPr/>
      </w:pPr>
      <w:r>
        <w:rPr>
          <w:sz w:val="28"/>
          <w:szCs w:val="28"/>
        </w:rPr>
        <w:t xml:space="preserve">1) отдельно по каждому муниципальному учреждению (в случае </w:t>
      </w:r>
      <w:r>
        <w:rPr>
          <w:spacing w:val="-4"/>
          <w:sz w:val="28"/>
          <w:szCs w:val="28"/>
        </w:rPr>
        <w:t>неповторимости учреждения или неповторимости предоставляемой учреждением</w:t>
      </w:r>
      <w:r>
        <w:rPr>
          <w:sz w:val="28"/>
          <w:szCs w:val="28"/>
        </w:rPr>
        <w:t xml:space="preserve"> услуги);</w:t>
      </w:r>
    </w:p>
    <w:p>
      <w:pPr>
        <w:pStyle w:val="Normal"/>
        <w:tabs>
          <w:tab w:val="clear" w:pos="706"/>
          <w:tab w:val="left" w:pos="709" w:leader="none"/>
        </w:tabs>
        <w:ind w:left="0" w:right="0" w:firstLine="709"/>
        <w:jc w:val="both"/>
        <w:rPr>
          <w:sz w:val="28"/>
          <w:szCs w:val="28"/>
        </w:rPr>
      </w:pPr>
      <w:r>
        <w:rPr>
          <w:sz w:val="28"/>
          <w:szCs w:val="28"/>
        </w:rPr>
        <w:t>2) отдельно по каждой группе муниципальных учреждений;</w:t>
      </w:r>
    </w:p>
    <w:p>
      <w:pPr>
        <w:pStyle w:val="Normal"/>
        <w:tabs>
          <w:tab w:val="clear" w:pos="706"/>
          <w:tab w:val="left" w:pos="709" w:leader="none"/>
        </w:tabs>
        <w:ind w:left="0" w:right="0" w:firstLine="709"/>
        <w:jc w:val="both"/>
        <w:rPr>
          <w:sz w:val="28"/>
          <w:szCs w:val="28"/>
        </w:rPr>
      </w:pPr>
      <w:r>
        <w:rPr>
          <w:sz w:val="28"/>
          <w:szCs w:val="28"/>
        </w:rPr>
        <w:t>3) с использованием корректирующих коэффициентов.</w:t>
      </w:r>
    </w:p>
    <w:p>
      <w:pPr>
        <w:pStyle w:val="Normal"/>
        <w:ind w:left="0" w:right="0" w:firstLine="709"/>
        <w:jc w:val="both"/>
        <w:rPr/>
      </w:pPr>
      <w:r>
        <w:rPr>
          <w:spacing w:val="-6"/>
          <w:sz w:val="28"/>
          <w:szCs w:val="28"/>
        </w:rPr>
        <w:t>При определении единого значения нормативной стоимости муниципальной</w:t>
      </w:r>
      <w:r>
        <w:rPr>
          <w:sz w:val="28"/>
          <w:szCs w:val="28"/>
        </w:rPr>
        <w:t xml:space="preserve"> услуги для всех учреждений, относящихся к одной группе, нормативная стоимость рассчитывается как отношение суммы нормативов затрат на оказание единицы муниципальной услуги по всем входящим в группу муниципальным учреждениям (взвешенной по объему предоставляемых учреждениями услуг) к количеству муниципальных учреждений, входящих в группу.</w:t>
      </w:r>
    </w:p>
    <w:p>
      <w:pPr>
        <w:pStyle w:val="Normal"/>
        <w:ind w:left="0" w:right="0" w:firstLine="709"/>
        <w:jc w:val="both"/>
        <w:rPr/>
      </w:pPr>
      <w:r>
        <w:rPr>
          <w:sz w:val="28"/>
          <w:szCs w:val="28"/>
        </w:rPr>
        <w:t xml:space="preserve">Для учета объективных различий в размерах затрат на оказание одной и той же услуги в однотипных учреждениях используются корректирующие (понижающие или повышающие) коэффициенты, учитывающие объективные особенности учреждения (например, малокомплектность учреждения или </w:t>
      </w:r>
      <w:r>
        <w:rPr>
          <w:spacing w:val="-6"/>
          <w:sz w:val="28"/>
          <w:szCs w:val="28"/>
        </w:rPr>
        <w:t>удаленное место нахождения). При использовании корректирующих коэффициентов</w:t>
      </w:r>
      <w:r>
        <w:rPr>
          <w:sz w:val="28"/>
          <w:szCs w:val="28"/>
        </w:rPr>
        <w:t xml:space="preserve"> определение нормативной стоимости единицы муниципальной услуги осуществляется путем умножения среднего значения нормативной стоимости муниципальной услуги (по группе учреждений) на корректирующие коэффициенты. </w:t>
      </w:r>
    </w:p>
    <w:p>
      <w:pPr>
        <w:pStyle w:val="Normal"/>
        <w:ind w:left="0" w:right="0" w:firstLine="709"/>
        <w:jc w:val="both"/>
        <w:rPr/>
      </w:pPr>
      <w:r>
        <w:rPr>
          <w:bCs/>
          <w:iCs/>
          <w:sz w:val="28"/>
          <w:szCs w:val="28"/>
        </w:rPr>
        <w:t>2.2. </w:t>
      </w:r>
      <w:r>
        <w:rPr>
          <w:bCs/>
          <w:iCs/>
          <w:color w:val="2300DC"/>
          <w:sz w:val="28"/>
          <w:szCs w:val="28"/>
        </w:rPr>
        <w:t>Расчет нормативных затрат общехозяйственного назначения, не входящих в состав нормативной стоимости услуги.</w:t>
      </w:r>
    </w:p>
    <w:p>
      <w:pPr>
        <w:pStyle w:val="Normal"/>
        <w:ind w:left="0" w:right="0" w:firstLine="709"/>
        <w:jc w:val="both"/>
        <w:rPr/>
      </w:pPr>
      <w:r>
        <w:rPr>
          <w:sz w:val="28"/>
          <w:szCs w:val="28"/>
        </w:rPr>
        <w:t xml:space="preserve">К нормативным затратам </w:t>
      </w:r>
      <w:r>
        <w:rPr>
          <w:bCs/>
          <w:iCs/>
          <w:sz w:val="28"/>
          <w:szCs w:val="28"/>
        </w:rPr>
        <w:t>общехозяйственного назначения</w:t>
      </w:r>
      <w:r>
        <w:rPr>
          <w:sz w:val="28"/>
          <w:szCs w:val="28"/>
        </w:rPr>
        <w:t xml:space="preserve">, не входящим в состав нормативной стоимости услуг, и входящим в состав финансового </w:t>
      </w:r>
      <w:r>
        <w:rPr>
          <w:spacing w:val="-4"/>
          <w:sz w:val="28"/>
          <w:szCs w:val="28"/>
        </w:rPr>
        <w:t>обеспечения общей суммой, без распределения по предоставляемым учреждением услугам</w:t>
      </w:r>
      <w:r>
        <w:rPr>
          <w:sz w:val="28"/>
          <w:szCs w:val="28"/>
        </w:rPr>
        <w:t xml:space="preserve">, относятся следующие: </w:t>
      </w:r>
    </w:p>
    <w:p>
      <w:pPr>
        <w:pStyle w:val="Normal"/>
        <w:ind w:left="0" w:right="0" w:firstLine="709"/>
        <w:jc w:val="both"/>
        <w:rPr>
          <w:sz w:val="28"/>
          <w:szCs w:val="28"/>
        </w:rPr>
      </w:pPr>
      <w:r>
        <w:rPr>
          <w:sz w:val="28"/>
          <w:szCs w:val="28"/>
        </w:rPr>
        <w:t>1) нормативные затраты на материальные и информационные ресурсы включающие (в зависимости от отраслевой специфики):</w:t>
      </w:r>
    </w:p>
    <w:p>
      <w:pPr>
        <w:pStyle w:val="Normal"/>
        <w:ind w:left="0" w:right="0" w:firstLine="709"/>
        <w:jc w:val="both"/>
        <w:rPr>
          <w:iCs/>
          <w:sz w:val="28"/>
          <w:szCs w:val="28"/>
        </w:rPr>
      </w:pPr>
      <w:r>
        <w:rPr>
          <w:iCs/>
          <w:sz w:val="28"/>
          <w:szCs w:val="28"/>
        </w:rPr>
        <w:t>нормативные затраты на хозяйственный инвентарь, канцелярские товары, расходные материалы к компьютерной и оргтехнике;</w:t>
      </w:r>
    </w:p>
    <w:p>
      <w:pPr>
        <w:pStyle w:val="Normal"/>
        <w:ind w:left="0" w:right="0" w:firstLine="709"/>
        <w:jc w:val="both"/>
        <w:rPr>
          <w:iCs/>
          <w:sz w:val="28"/>
          <w:szCs w:val="28"/>
        </w:rPr>
      </w:pPr>
      <w:r>
        <w:rPr>
          <w:iCs/>
          <w:sz w:val="28"/>
          <w:szCs w:val="28"/>
        </w:rPr>
        <w:t>нормативные затраты на приобретение иных предметов и расходных материалов общехозяйственного назначения;</w:t>
      </w:r>
    </w:p>
    <w:p>
      <w:pPr>
        <w:pStyle w:val="Normal"/>
        <w:ind w:left="0" w:right="0" w:firstLine="709"/>
        <w:jc w:val="both"/>
        <w:rPr/>
      </w:pPr>
      <w:r>
        <w:rPr>
          <w:iCs/>
          <w:spacing w:val="-6"/>
          <w:sz w:val="28"/>
          <w:szCs w:val="28"/>
        </w:rPr>
        <w:t>нормативные затраты на подписку на периодические издания и пополнение ф</w:t>
      </w:r>
      <w:r>
        <w:rPr>
          <w:iCs/>
          <w:sz w:val="28"/>
          <w:szCs w:val="28"/>
        </w:rPr>
        <w:t xml:space="preserve">ондов библиотек в небиблиотечных учреждениях; </w:t>
      </w:r>
    </w:p>
    <w:p>
      <w:pPr>
        <w:pStyle w:val="Normal"/>
        <w:ind w:left="0" w:right="0" w:firstLine="709"/>
        <w:jc w:val="both"/>
        <w:rPr>
          <w:iCs/>
          <w:sz w:val="28"/>
          <w:szCs w:val="28"/>
        </w:rPr>
      </w:pPr>
      <w:r>
        <w:rPr>
          <w:iCs/>
          <w:sz w:val="28"/>
          <w:szCs w:val="28"/>
        </w:rPr>
        <w:t>нормативные затраты на приобретение и обновление справочных баз данных;</w:t>
      </w:r>
    </w:p>
    <w:p>
      <w:pPr>
        <w:pStyle w:val="Normal"/>
        <w:ind w:left="0" w:right="0" w:firstLine="709"/>
        <w:jc w:val="both"/>
        <w:rPr>
          <w:sz w:val="28"/>
          <w:szCs w:val="28"/>
        </w:rPr>
      </w:pPr>
      <w:r>
        <w:rPr>
          <w:sz w:val="28"/>
          <w:szCs w:val="28"/>
        </w:rPr>
        <w:t>2) нормативные затраты на коммунальные и прочие услуги, потребляемые учреждением, включающие (в зависимости от отраслевой специфики):</w:t>
      </w:r>
    </w:p>
    <w:p>
      <w:pPr>
        <w:pStyle w:val="Normal"/>
        <w:ind w:left="0" w:right="0" w:firstLine="709"/>
        <w:jc w:val="both"/>
        <w:rPr>
          <w:iCs/>
          <w:sz w:val="28"/>
          <w:szCs w:val="28"/>
        </w:rPr>
      </w:pPr>
      <w:r>
        <w:rPr>
          <w:iCs/>
          <w:sz w:val="28"/>
          <w:szCs w:val="28"/>
        </w:rPr>
        <w:t>нормативные затраты на услуги жилищно-коммунального хозяйства;</w:t>
      </w:r>
    </w:p>
    <w:p>
      <w:pPr>
        <w:pStyle w:val="Normal"/>
        <w:ind w:left="0" w:right="0" w:firstLine="709"/>
        <w:jc w:val="both"/>
        <w:rPr>
          <w:iCs/>
          <w:sz w:val="28"/>
          <w:szCs w:val="28"/>
        </w:rPr>
      </w:pPr>
      <w:r>
        <w:rPr>
          <w:iCs/>
          <w:sz w:val="28"/>
          <w:szCs w:val="28"/>
        </w:rPr>
        <w:t xml:space="preserve">нормативные затраты на услуги связи; </w:t>
      </w:r>
    </w:p>
    <w:p>
      <w:pPr>
        <w:pStyle w:val="Normal"/>
        <w:ind w:left="0" w:right="0" w:firstLine="709"/>
        <w:jc w:val="both"/>
        <w:rPr>
          <w:iCs/>
          <w:sz w:val="28"/>
          <w:szCs w:val="28"/>
        </w:rPr>
      </w:pPr>
      <w:r>
        <w:rPr>
          <w:iCs/>
          <w:sz w:val="28"/>
          <w:szCs w:val="28"/>
        </w:rPr>
        <w:t xml:space="preserve">нормативные затраты на услуги транспорта; </w:t>
      </w:r>
    </w:p>
    <w:p>
      <w:pPr>
        <w:pStyle w:val="Normal"/>
        <w:ind w:left="0" w:right="0" w:firstLine="709"/>
        <w:jc w:val="both"/>
        <w:rPr>
          <w:iCs/>
          <w:sz w:val="28"/>
          <w:szCs w:val="28"/>
        </w:rPr>
      </w:pPr>
      <w:r>
        <w:rPr>
          <w:iCs/>
          <w:sz w:val="28"/>
          <w:szCs w:val="28"/>
        </w:rPr>
        <w:t xml:space="preserve">нормативные затраты на услуги банков; </w:t>
      </w:r>
    </w:p>
    <w:p>
      <w:pPr>
        <w:pStyle w:val="Normal"/>
        <w:ind w:left="0" w:right="0" w:firstLine="709"/>
        <w:jc w:val="both"/>
        <w:rPr>
          <w:iCs/>
          <w:sz w:val="28"/>
          <w:szCs w:val="28"/>
        </w:rPr>
      </w:pPr>
      <w:r>
        <w:rPr>
          <w:iCs/>
          <w:sz w:val="28"/>
          <w:szCs w:val="28"/>
        </w:rPr>
        <w:t xml:space="preserve">нормативные затраты на услуги в области информационных технологий (в том числе приобретение неисключительных (пользовательских) прав на программное обеспечение; </w:t>
      </w:r>
    </w:p>
    <w:p>
      <w:pPr>
        <w:pStyle w:val="Normal"/>
        <w:ind w:left="0" w:right="0" w:firstLine="709"/>
        <w:jc w:val="both"/>
        <w:rPr>
          <w:iCs/>
          <w:sz w:val="28"/>
          <w:szCs w:val="28"/>
        </w:rPr>
      </w:pPr>
      <w:r>
        <w:rPr>
          <w:iCs/>
          <w:sz w:val="28"/>
          <w:szCs w:val="28"/>
        </w:rPr>
        <w:t>нормативные затраты на услуги прачечных;</w:t>
      </w:r>
    </w:p>
    <w:p>
      <w:pPr>
        <w:pStyle w:val="Normal"/>
        <w:ind w:left="0" w:right="0" w:firstLine="709"/>
        <w:jc w:val="both"/>
        <w:rPr>
          <w:iCs/>
          <w:sz w:val="28"/>
          <w:szCs w:val="28"/>
        </w:rPr>
      </w:pPr>
      <w:r>
        <w:rPr>
          <w:iCs/>
          <w:sz w:val="28"/>
          <w:szCs w:val="28"/>
        </w:rPr>
        <w:t>нормативные затраты на другие услуги, потребляемые учреждением;</w:t>
      </w:r>
    </w:p>
    <w:p>
      <w:pPr>
        <w:pStyle w:val="Normal"/>
        <w:ind w:left="0" w:right="0" w:firstLine="709"/>
        <w:jc w:val="both"/>
        <w:rPr/>
      </w:pPr>
      <w:r>
        <w:rPr>
          <w:sz w:val="28"/>
          <w:szCs w:val="28"/>
        </w:rPr>
        <w:t xml:space="preserve">3) </w:t>
      </w:r>
      <w:r>
        <w:rPr>
          <w:iCs/>
          <w:sz w:val="28"/>
          <w:szCs w:val="28"/>
        </w:rPr>
        <w:t>нормативные</w:t>
      </w:r>
      <w:r>
        <w:rPr>
          <w:sz w:val="28"/>
          <w:szCs w:val="28"/>
        </w:rPr>
        <w:t xml:space="preserve"> затраты на содержание недвижимого и особо ценного движимого имущества включающие (в зависимости от отраслевой специфики):</w:t>
      </w:r>
    </w:p>
    <w:p>
      <w:pPr>
        <w:pStyle w:val="Normal"/>
        <w:ind w:left="0" w:right="0" w:firstLine="709"/>
        <w:jc w:val="both"/>
        <w:rPr/>
      </w:pPr>
      <w:r>
        <w:rPr>
          <w:iCs/>
          <w:sz w:val="28"/>
          <w:szCs w:val="28"/>
        </w:rPr>
        <w:t>нормативные</w:t>
      </w:r>
      <w:r>
        <w:rPr>
          <w:sz w:val="28"/>
          <w:szCs w:val="28"/>
        </w:rPr>
        <w:t xml:space="preserve"> затраты на охрану (обслуживание систем видеонаблюдения, тревожных кнопок, контроля доступа в здание и т.п.);</w:t>
      </w:r>
    </w:p>
    <w:p>
      <w:pPr>
        <w:pStyle w:val="Normal"/>
        <w:ind w:left="0" w:right="0" w:firstLine="709"/>
        <w:jc w:val="both"/>
        <w:rPr>
          <w:iCs/>
          <w:sz w:val="28"/>
          <w:szCs w:val="28"/>
        </w:rPr>
      </w:pPr>
      <w:r>
        <w:rPr>
          <w:iCs/>
          <w:sz w:val="28"/>
          <w:szCs w:val="28"/>
        </w:rPr>
        <w:t>нормативные затраты на противопожарную безопасность (обслуживание оборудования, систем ОПС и т.п.);</w:t>
      </w:r>
    </w:p>
    <w:p>
      <w:pPr>
        <w:pStyle w:val="Normal"/>
        <w:ind w:left="0" w:right="0" w:firstLine="709"/>
        <w:jc w:val="both"/>
        <w:rPr>
          <w:iCs/>
          <w:sz w:val="28"/>
          <w:szCs w:val="28"/>
        </w:rPr>
      </w:pPr>
      <w:r>
        <w:rPr>
          <w:iCs/>
          <w:sz w:val="28"/>
          <w:szCs w:val="28"/>
        </w:rPr>
        <w:t>нормативные затраты на текущий ремонт по видам основных фондов;</w:t>
      </w:r>
    </w:p>
    <w:p>
      <w:pPr>
        <w:pStyle w:val="Normal"/>
        <w:ind w:left="0" w:right="0" w:firstLine="709"/>
        <w:jc w:val="both"/>
        <w:rPr>
          <w:iCs/>
          <w:sz w:val="28"/>
          <w:szCs w:val="28"/>
        </w:rPr>
      </w:pPr>
      <w:r>
        <w:rPr>
          <w:iCs/>
          <w:sz w:val="28"/>
          <w:szCs w:val="28"/>
        </w:rPr>
        <w:t>нормативные затраты на содержание прилегающей территории;</w:t>
      </w:r>
    </w:p>
    <w:p>
      <w:pPr>
        <w:pStyle w:val="Normal"/>
        <w:ind w:left="0" w:right="0" w:firstLine="709"/>
        <w:jc w:val="both"/>
        <w:rPr>
          <w:iCs/>
          <w:sz w:val="28"/>
          <w:szCs w:val="28"/>
        </w:rPr>
      </w:pPr>
      <w:r>
        <w:rPr>
          <w:iCs/>
          <w:sz w:val="28"/>
          <w:szCs w:val="28"/>
        </w:rPr>
        <w:t>нормативные затраты на арендную плату за пользование имуществом</w:t>
        <w:br/>
        <w:t>(в случае если аренда необходима для выполнения муниципального задания);</w:t>
      </w:r>
    </w:p>
    <w:p>
      <w:pPr>
        <w:pStyle w:val="Normal"/>
        <w:ind w:left="0" w:right="0" w:firstLine="709"/>
        <w:jc w:val="both"/>
        <w:rPr>
          <w:iCs/>
          <w:sz w:val="28"/>
          <w:szCs w:val="28"/>
        </w:rPr>
      </w:pPr>
      <w:r>
        <w:rPr>
          <w:iCs/>
          <w:sz w:val="28"/>
          <w:szCs w:val="28"/>
        </w:rPr>
        <w:t xml:space="preserve">нормативные затраты на уборку помещений; </w:t>
      </w:r>
    </w:p>
    <w:p>
      <w:pPr>
        <w:pStyle w:val="Normal"/>
        <w:ind w:left="0" w:right="0" w:firstLine="709"/>
        <w:jc w:val="both"/>
        <w:rPr/>
      </w:pPr>
      <w:r>
        <w:rPr>
          <w:iCs/>
          <w:sz w:val="28"/>
          <w:szCs w:val="28"/>
        </w:rPr>
        <w:t xml:space="preserve">нормативные затраты на содержание транспорта, включая затраты на </w:t>
      </w:r>
      <w:r>
        <w:rPr>
          <w:iCs/>
          <w:spacing w:val="-8"/>
          <w:sz w:val="28"/>
          <w:szCs w:val="28"/>
        </w:rPr>
        <w:t>обязательное страхование гражданской ответственности владельца автотранспортных</w:t>
      </w:r>
      <w:r>
        <w:rPr>
          <w:iCs/>
          <w:sz w:val="28"/>
          <w:szCs w:val="28"/>
        </w:rPr>
        <w:t xml:space="preserve"> средств;</w:t>
      </w:r>
    </w:p>
    <w:p>
      <w:pPr>
        <w:pStyle w:val="Normal"/>
        <w:ind w:left="0" w:right="0" w:firstLine="709"/>
        <w:jc w:val="both"/>
        <w:rPr>
          <w:iCs/>
          <w:sz w:val="28"/>
          <w:szCs w:val="28"/>
        </w:rPr>
      </w:pPr>
      <w:r>
        <w:rPr>
          <w:iCs/>
          <w:sz w:val="28"/>
          <w:szCs w:val="28"/>
        </w:rPr>
        <w:t>нормативные затраты на приобретение топлива для котельных;</w:t>
      </w:r>
    </w:p>
    <w:p>
      <w:pPr>
        <w:pStyle w:val="Normal"/>
        <w:ind w:left="0" w:right="0" w:firstLine="709"/>
        <w:jc w:val="both"/>
        <w:rPr>
          <w:iCs/>
          <w:sz w:val="28"/>
          <w:szCs w:val="28"/>
        </w:rPr>
      </w:pPr>
      <w:r>
        <w:rPr>
          <w:iCs/>
          <w:sz w:val="28"/>
          <w:szCs w:val="28"/>
        </w:rPr>
        <w:t>нормативные затраты на обслуживание локальных вычислительных сетей;</w:t>
      </w:r>
    </w:p>
    <w:p>
      <w:pPr>
        <w:pStyle w:val="Normal"/>
        <w:ind w:left="0" w:right="0" w:firstLine="709"/>
        <w:jc w:val="both"/>
        <w:rPr>
          <w:iCs/>
          <w:sz w:val="28"/>
          <w:szCs w:val="28"/>
        </w:rPr>
      </w:pPr>
      <w:r>
        <w:rPr>
          <w:iCs/>
          <w:sz w:val="28"/>
          <w:szCs w:val="28"/>
        </w:rPr>
        <w:t>нормативные затраты на санитарную обработку помещений;</w:t>
      </w:r>
    </w:p>
    <w:p>
      <w:pPr>
        <w:pStyle w:val="Normal"/>
        <w:ind w:left="0" w:right="0" w:firstLine="709"/>
        <w:jc w:val="both"/>
        <w:rPr/>
      </w:pPr>
      <w:r>
        <w:rPr>
          <w:iCs/>
          <w:spacing w:val="-4"/>
          <w:sz w:val="28"/>
          <w:szCs w:val="28"/>
        </w:rPr>
        <w:t>нормативные затраты на техобслуживание инженерного, технологического,</w:t>
      </w:r>
      <w:r>
        <w:rPr>
          <w:iCs/>
          <w:sz w:val="28"/>
          <w:szCs w:val="28"/>
        </w:rPr>
        <w:t xml:space="preserve"> медицинского и других видов оборудования;</w:t>
      </w:r>
    </w:p>
    <w:p>
      <w:pPr>
        <w:pStyle w:val="Normal"/>
        <w:ind w:left="0" w:right="0" w:firstLine="709"/>
        <w:jc w:val="both"/>
        <w:rPr>
          <w:iCs/>
          <w:sz w:val="28"/>
          <w:szCs w:val="28"/>
        </w:rPr>
      </w:pPr>
      <w:r>
        <w:rPr>
          <w:iCs/>
          <w:sz w:val="28"/>
          <w:szCs w:val="28"/>
        </w:rPr>
        <w:t>нормативные затраты на содержание другого недвижимого и особо ценного движимого имущества;</w:t>
      </w:r>
    </w:p>
    <w:p>
      <w:pPr>
        <w:pStyle w:val="Normal"/>
        <w:ind w:left="0" w:right="0" w:firstLine="709"/>
        <w:jc w:val="both"/>
        <w:rPr/>
      </w:pPr>
      <w:r>
        <w:rPr>
          <w:sz w:val="28"/>
          <w:szCs w:val="28"/>
        </w:rPr>
        <w:t>4)</w:t>
      </w:r>
      <w:r>
        <w:rPr>
          <w:sz w:val="28"/>
          <w:szCs w:val="28"/>
          <w:lang w:val="en-US"/>
        </w:rPr>
        <w:t> </w:t>
      </w:r>
      <w:r>
        <w:rPr>
          <w:sz w:val="28"/>
          <w:szCs w:val="28"/>
        </w:rPr>
        <w:t xml:space="preserve">прочие нормативные затраты, </w:t>
      </w:r>
      <w:r>
        <w:rPr>
          <w:bCs/>
          <w:iCs/>
          <w:sz w:val="28"/>
          <w:szCs w:val="28"/>
        </w:rPr>
        <w:t xml:space="preserve">не входящие в состав нормативной стоимости услуг, </w:t>
      </w:r>
      <w:r>
        <w:rPr>
          <w:sz w:val="28"/>
          <w:szCs w:val="28"/>
        </w:rPr>
        <w:t xml:space="preserve">включают в себя </w:t>
      </w:r>
      <w:r>
        <w:rPr>
          <w:iCs/>
          <w:sz w:val="28"/>
          <w:szCs w:val="28"/>
        </w:rPr>
        <w:t>возмещение вреда при осуществлении деятельности учреждения.</w:t>
      </w:r>
    </w:p>
    <w:p>
      <w:pPr>
        <w:pStyle w:val="Normal"/>
        <w:ind w:left="0" w:right="0" w:firstLine="709"/>
        <w:jc w:val="both"/>
        <w:rPr/>
      </w:pPr>
      <w:r>
        <w:rPr>
          <w:sz w:val="28"/>
          <w:szCs w:val="28"/>
        </w:rPr>
        <w:t xml:space="preserve">Нормативные затраты на материальные и информационные ресурсы </w:t>
      </w:r>
      <w:r>
        <w:rPr>
          <w:iCs/>
          <w:sz w:val="28"/>
          <w:szCs w:val="28"/>
        </w:rPr>
        <w:t xml:space="preserve">определяются на основе нормативов потребления соответствующих ресурсов и </w:t>
      </w:r>
      <w:r>
        <w:rPr>
          <w:iCs/>
          <w:spacing w:val="-4"/>
          <w:sz w:val="28"/>
          <w:szCs w:val="28"/>
        </w:rPr>
        <w:t xml:space="preserve">цен на них с учетом прогнозируемой инфляции </w:t>
      </w:r>
      <w:r>
        <w:rPr>
          <w:spacing w:val="-4"/>
          <w:sz w:val="28"/>
          <w:szCs w:val="28"/>
        </w:rPr>
        <w:t>(в случае отсутствия норматива –</w:t>
      </w:r>
      <w:r>
        <w:rPr>
          <w:sz w:val="28"/>
          <w:szCs w:val="28"/>
        </w:rPr>
        <w:t xml:space="preserve"> на основе средних затрат ресурса на производство услуги, сложившихся за </w:t>
      </w:r>
      <w:r>
        <w:rPr>
          <w:spacing w:val="-8"/>
          <w:sz w:val="28"/>
          <w:szCs w:val="28"/>
        </w:rPr>
        <w:t>последние три года,</w:t>
      </w:r>
      <w:r>
        <w:rPr>
          <w:iCs/>
          <w:spacing w:val="-8"/>
          <w:sz w:val="28"/>
          <w:szCs w:val="28"/>
        </w:rPr>
        <w:t xml:space="preserve"> </w:t>
      </w:r>
      <w:r>
        <w:rPr>
          <w:spacing w:val="-8"/>
          <w:sz w:val="28"/>
          <w:szCs w:val="28"/>
        </w:rPr>
        <w:t>с учетом возможностей бюджета на очередной финансовый</w:t>
      </w:r>
      <w:r>
        <w:rPr>
          <w:sz w:val="28"/>
          <w:szCs w:val="28"/>
        </w:rPr>
        <w:t xml:space="preserve"> год). </w:t>
      </w:r>
    </w:p>
    <w:p>
      <w:pPr>
        <w:pStyle w:val="Normal"/>
        <w:ind w:left="0" w:right="0" w:firstLine="709"/>
        <w:jc w:val="both"/>
        <w:rPr/>
      </w:pPr>
      <w:r>
        <w:rPr>
          <w:sz w:val="28"/>
          <w:szCs w:val="28"/>
        </w:rPr>
        <w:t>Нормативные затраты на коммунальные и прочие услуги, потребляемые учреждением,</w:t>
      </w:r>
      <w:r>
        <w:rPr>
          <w:iCs/>
          <w:sz w:val="28"/>
          <w:szCs w:val="28"/>
        </w:rPr>
        <w:t xml:space="preserve"> определяются на основе нормативов потребления услуг и тарифов</w:t>
      </w:r>
      <w:r>
        <w:rPr>
          <w:sz w:val="28"/>
          <w:szCs w:val="28"/>
        </w:rPr>
        <w:t>, установленных для поставщиков услуг с учетом уровня прогнозируемой инфляции (в случае отсутствия норматива – на основе средних затрат ресурса на производство услуги, сложившихся за последние три года, с учетом возможностей бюджета на очередной финансовый год).</w:t>
      </w:r>
    </w:p>
    <w:p>
      <w:pPr>
        <w:pStyle w:val="Normal"/>
        <w:ind w:left="0" w:right="0" w:firstLine="709"/>
        <w:jc w:val="both"/>
        <w:rPr>
          <w:sz w:val="28"/>
          <w:szCs w:val="28"/>
        </w:rPr>
      </w:pPr>
      <w:r>
        <w:rPr>
          <w:sz w:val="28"/>
          <w:szCs w:val="28"/>
        </w:rPr>
        <w:t>Нормативные затраты на содержание недвижимого и особо ценного движимого имущества определяются исходя из утвержденных в установленном порядке требований к содержанию такого имущества, а также исходя из утвержденных графиков ремонта и норматива затрат на текущий ремонт.</w:t>
      </w:r>
    </w:p>
    <w:p>
      <w:pPr>
        <w:pStyle w:val="Normal"/>
        <w:ind w:left="0" w:right="0" w:firstLine="709"/>
        <w:jc w:val="both"/>
        <w:rPr>
          <w:sz w:val="28"/>
          <w:szCs w:val="28"/>
        </w:rPr>
      </w:pPr>
      <w:r>
        <w:rPr>
          <w:sz w:val="28"/>
          <w:szCs w:val="28"/>
        </w:rPr>
        <w:t xml:space="preserve">В случае отсутствия утвержденного норматива величина затрат может быть определена по средней доле затрат на ремонт к балансовой стоимости основных фондов или оборудования, сложившейся за последние три года, с учетом возможностей бюджета на очередной финансовый год. </w:t>
      </w:r>
    </w:p>
    <w:p>
      <w:pPr>
        <w:pStyle w:val="Normal"/>
        <w:ind w:left="0" w:right="0" w:firstLine="709"/>
        <w:jc w:val="both"/>
        <w:rPr/>
      </w:pPr>
      <w:r>
        <w:rPr>
          <w:sz w:val="28"/>
          <w:szCs w:val="28"/>
        </w:rPr>
        <w:t xml:space="preserve">В случае постановки на баланс вновь принимаемого к эксплуатации имущества, по которому отсутствуют как нормативы затрат на его содержание, так и данные о средних затратах за последние три года, величина затрат, связанных с содержанием имущества, в первый год его эксплуатации может определяться исходя из средних затрат, связанных с содержанием аналогичного по характеристикам имущества, или на основе экспертной оценки главным распорядителем бюджетных средств необходимых затрат на содержание соответствующего имущества. Во второй год эксплуатации имущества нормативы затрат на его содержание определяются исходя из данных о затратах, произведенных в первый год эксплуатации (с учетом </w:t>
      </w:r>
      <w:r>
        <w:rPr>
          <w:iCs/>
          <w:sz w:val="28"/>
          <w:szCs w:val="28"/>
        </w:rPr>
        <w:t>прогнозируемой инфляции и</w:t>
      </w:r>
      <w:r>
        <w:rPr>
          <w:sz w:val="28"/>
          <w:szCs w:val="28"/>
        </w:rPr>
        <w:t xml:space="preserve"> с учетом возможностей бюджета на очередной финансовый год); в третий год эксплуатации – исходя из данных о средних затратах за последние два года (с учетом </w:t>
      </w:r>
      <w:r>
        <w:rPr>
          <w:iCs/>
          <w:sz w:val="28"/>
          <w:szCs w:val="28"/>
        </w:rPr>
        <w:t>прогнозируемой инфляции и</w:t>
      </w:r>
      <w:r>
        <w:rPr>
          <w:sz w:val="28"/>
          <w:szCs w:val="28"/>
        </w:rPr>
        <w:t xml:space="preserve"> с учетом возможностей бюджета на очередной финансовый год).</w:t>
      </w:r>
    </w:p>
    <w:p>
      <w:pPr>
        <w:pStyle w:val="Normal"/>
        <w:ind w:left="0" w:right="0" w:firstLine="709"/>
        <w:jc w:val="both"/>
        <w:rPr/>
      </w:pPr>
      <w:r>
        <w:rPr>
          <w:sz w:val="28"/>
          <w:szCs w:val="28"/>
        </w:rPr>
        <w:t xml:space="preserve">Прочие нормативные затраты, </w:t>
      </w:r>
      <w:r>
        <w:rPr>
          <w:iCs/>
          <w:sz w:val="28"/>
          <w:szCs w:val="28"/>
        </w:rPr>
        <w:t>не входящие в состав нормативной стоимости услуг, определяются как установленная доля от суммарных затрат учреждения, не участвующих непосредственно в процессе оказания услуг.</w:t>
      </w:r>
    </w:p>
    <w:p>
      <w:pPr>
        <w:pStyle w:val="Normal"/>
        <w:ind w:left="0" w:right="0" w:firstLine="709"/>
        <w:jc w:val="both"/>
        <w:rPr/>
      </w:pPr>
      <w:r>
        <w:rPr>
          <w:sz w:val="28"/>
          <w:szCs w:val="28"/>
        </w:rPr>
        <w:t>2.3.</w:t>
      </w:r>
      <w:r>
        <w:rPr>
          <w:sz w:val="28"/>
          <w:szCs w:val="28"/>
          <w:lang w:val="en-US"/>
        </w:rPr>
        <w:t> </w:t>
      </w:r>
      <w:r>
        <w:rPr>
          <w:color w:val="0047FF"/>
          <w:sz w:val="28"/>
          <w:szCs w:val="28"/>
        </w:rPr>
        <w:t>Затраты целевого назначения, входящие в состав финансового обеспечения муниципального задания.</w:t>
      </w:r>
    </w:p>
    <w:p>
      <w:pPr>
        <w:pStyle w:val="Normal"/>
        <w:ind w:left="0" w:right="0" w:firstLine="709"/>
        <w:jc w:val="both"/>
        <w:rPr>
          <w:bCs/>
          <w:iCs/>
          <w:color w:val="000000"/>
          <w:sz w:val="28"/>
          <w:szCs w:val="28"/>
        </w:rPr>
      </w:pPr>
      <w:r>
        <w:rPr>
          <w:bCs/>
          <w:iCs/>
          <w:color w:val="000000"/>
          <w:sz w:val="28"/>
          <w:szCs w:val="28"/>
        </w:rPr>
        <w:t>К затратам целевого назначения, входящим в состав финансового обеспечения муниципального задания, относятся:</w:t>
      </w:r>
    </w:p>
    <w:p>
      <w:pPr>
        <w:pStyle w:val="Normal"/>
        <w:ind w:left="0" w:right="0" w:firstLine="709"/>
        <w:jc w:val="both"/>
        <w:rPr/>
      </w:pPr>
      <w:r>
        <w:rPr>
          <w:spacing w:val="-6"/>
          <w:sz w:val="28"/>
          <w:szCs w:val="28"/>
        </w:rPr>
        <w:t>1) затраты в рамках противопожарных и антитеррористических мероприятий,</w:t>
      </w:r>
      <w:r>
        <w:rPr>
          <w:sz w:val="28"/>
          <w:szCs w:val="28"/>
        </w:rPr>
        <w:t xml:space="preserve"> изготовление проектно-сметной документации, затраты на реализацию программно-целевых мероприятий и ведомственных целевых программ в части капитальных расходов, за исключением расходов, включенных в субсидии учреждениям на иные цели;</w:t>
      </w:r>
    </w:p>
    <w:p>
      <w:pPr>
        <w:pStyle w:val="Normal"/>
        <w:ind w:left="0" w:right="0" w:firstLine="709"/>
        <w:jc w:val="both"/>
        <w:rPr/>
      </w:pPr>
      <w:r>
        <w:rPr>
          <w:spacing w:val="-4"/>
          <w:sz w:val="28"/>
          <w:szCs w:val="28"/>
        </w:rPr>
        <w:t>2) затраты на пополнение музейных фондов особо ценными дорогостоящими</w:t>
      </w:r>
      <w:r>
        <w:rPr>
          <w:sz w:val="28"/>
          <w:szCs w:val="28"/>
        </w:rPr>
        <w:t xml:space="preserve"> предметами;</w:t>
      </w:r>
    </w:p>
    <w:p>
      <w:pPr>
        <w:pStyle w:val="Normal"/>
        <w:ind w:left="0" w:right="0" w:firstLine="709"/>
        <w:jc w:val="both"/>
        <w:rPr/>
      </w:pPr>
      <w:r>
        <w:rPr>
          <w:sz w:val="28"/>
          <w:szCs w:val="28"/>
        </w:rPr>
        <w:t>3)</w:t>
      </w:r>
      <w:r>
        <w:rPr>
          <w:sz w:val="28"/>
          <w:szCs w:val="28"/>
          <w:lang w:val="en-US"/>
        </w:rPr>
        <w:t> </w:t>
      </w:r>
      <w:r>
        <w:rPr>
          <w:sz w:val="28"/>
          <w:szCs w:val="28"/>
        </w:rPr>
        <w:t>затраты на уплату налогов (кроме налогов на фонд оплаты труда), пошлины и иные обязательные платежи;</w:t>
      </w:r>
    </w:p>
    <w:p>
      <w:pPr>
        <w:pStyle w:val="Normal"/>
        <w:ind w:left="0" w:right="0" w:firstLine="709"/>
        <w:jc w:val="both"/>
        <w:rPr/>
      </w:pPr>
      <w:r>
        <w:rPr>
          <w:spacing w:val="-2"/>
          <w:sz w:val="28"/>
          <w:szCs w:val="28"/>
        </w:rPr>
        <w:t>4)</w:t>
      </w:r>
      <w:r>
        <w:rPr>
          <w:spacing w:val="-2"/>
          <w:sz w:val="28"/>
          <w:szCs w:val="28"/>
          <w:lang w:val="en-US"/>
        </w:rPr>
        <w:t> </w:t>
      </w:r>
      <w:r>
        <w:rPr>
          <w:spacing w:val="-2"/>
          <w:sz w:val="28"/>
          <w:szCs w:val="28"/>
        </w:rPr>
        <w:t>затраты на социальные выплаты (поддержка), стипендии лицам, обслуживаемым</w:t>
      </w:r>
      <w:r>
        <w:rPr>
          <w:sz w:val="28"/>
          <w:szCs w:val="28"/>
        </w:rPr>
        <w:t xml:space="preserve"> в муниципальных учреждениях.</w:t>
      </w:r>
    </w:p>
    <w:p>
      <w:pPr>
        <w:pStyle w:val="Normal"/>
        <w:ind w:left="0" w:right="0" w:firstLine="709"/>
        <w:jc w:val="both"/>
        <w:rPr>
          <w:sz w:val="28"/>
          <w:szCs w:val="28"/>
        </w:rPr>
      </w:pPr>
      <w:r>
        <w:rPr>
          <w:sz w:val="28"/>
          <w:szCs w:val="28"/>
        </w:rPr>
        <w:t>Размер средств на затраты целевого назначения определяется:</w:t>
      </w:r>
    </w:p>
    <w:p>
      <w:pPr>
        <w:pStyle w:val="Normal"/>
        <w:spacing w:lineRule="auto" w:line="228"/>
        <w:ind w:left="0" w:right="0" w:firstLine="709"/>
        <w:jc w:val="both"/>
        <w:rPr/>
      </w:pPr>
      <w:r>
        <w:rPr>
          <w:sz w:val="28"/>
          <w:szCs w:val="28"/>
        </w:rPr>
        <w:t xml:space="preserve">по пункту 1 – ведомственной целевой программой главного распорядителя </w:t>
      </w:r>
      <w:r>
        <w:rPr>
          <w:spacing w:val="-4"/>
          <w:sz w:val="28"/>
          <w:szCs w:val="28"/>
        </w:rPr>
        <w:t xml:space="preserve">бюджетных средств, </w:t>
      </w:r>
      <w:r>
        <w:rPr>
          <w:sz w:val="28"/>
          <w:szCs w:val="28"/>
        </w:rPr>
        <w:t xml:space="preserve">программой развития муниципального автономного учреждения – в соответствии с бюджетными ассигнованиями на очередной финансовый год; </w:t>
      </w:r>
    </w:p>
    <w:p>
      <w:pPr>
        <w:pStyle w:val="Normal"/>
        <w:spacing w:lineRule="auto" w:line="228"/>
        <w:ind w:left="0" w:right="0" w:firstLine="709"/>
        <w:jc w:val="both"/>
        <w:rPr/>
      </w:pPr>
      <w:r>
        <w:rPr>
          <w:sz w:val="28"/>
          <w:szCs w:val="28"/>
        </w:rPr>
        <w:t xml:space="preserve">по пункту 2 – ведомственной целевой программой главного распорядителя </w:t>
      </w:r>
      <w:r>
        <w:rPr>
          <w:spacing w:val="-4"/>
          <w:sz w:val="28"/>
          <w:szCs w:val="28"/>
        </w:rPr>
        <w:t>бюджетных средств</w:t>
      </w:r>
      <w:r>
        <w:rPr>
          <w:sz w:val="28"/>
          <w:szCs w:val="28"/>
        </w:rPr>
        <w:t>, предусматривающей формирование новых и пополнение существующих музейных коллекций, программой развития муниципального автономного учреждения – в соответствии с бюджетными ассигнованиями на очередной финансовый год;</w:t>
      </w:r>
    </w:p>
    <w:p>
      <w:pPr>
        <w:pStyle w:val="Normal"/>
        <w:spacing w:lineRule="auto" w:line="228"/>
        <w:ind w:left="0" w:right="0" w:firstLine="709"/>
        <w:jc w:val="both"/>
        <w:rPr>
          <w:sz w:val="28"/>
          <w:szCs w:val="28"/>
        </w:rPr>
      </w:pPr>
      <w:r>
        <w:rPr>
          <w:sz w:val="28"/>
          <w:szCs w:val="28"/>
        </w:rPr>
        <w:t>по пунктам 3 и 4 – в соответствии с установленным законом порядком.</w:t>
      </w:r>
    </w:p>
    <w:p>
      <w:pPr>
        <w:pStyle w:val="Normal"/>
        <w:spacing w:lineRule="auto" w:line="228"/>
        <w:ind w:left="0" w:right="0" w:firstLine="709"/>
        <w:jc w:val="both"/>
        <w:rPr/>
      </w:pPr>
      <w:r>
        <w:rPr>
          <w:sz w:val="28"/>
          <w:szCs w:val="28"/>
        </w:rPr>
        <w:t xml:space="preserve">Затраты целевого назначения входят в состав финансового обеспечения </w:t>
      </w:r>
      <w:r>
        <w:rPr>
          <w:spacing w:val="-4"/>
          <w:sz w:val="28"/>
          <w:szCs w:val="28"/>
        </w:rPr>
        <w:t>муниципального задания общей суммой, без распределения по предоставляемым</w:t>
      </w:r>
      <w:r>
        <w:rPr>
          <w:sz w:val="28"/>
          <w:szCs w:val="28"/>
        </w:rPr>
        <w:t xml:space="preserve"> учреждением услугам.</w:t>
      </w:r>
    </w:p>
    <w:p>
      <w:pPr>
        <w:pStyle w:val="Normal"/>
        <w:spacing w:lineRule="auto" w:line="228"/>
        <w:ind w:left="0" w:right="0" w:firstLine="709"/>
        <w:jc w:val="both"/>
        <w:rPr/>
      </w:pPr>
      <w:r>
        <w:rPr>
          <w:bCs/>
          <w:iCs/>
          <w:sz w:val="28"/>
          <w:szCs w:val="28"/>
        </w:rPr>
        <w:t xml:space="preserve">2.4. Учет в финансовом обеспечении муниципального задания платных </w:t>
      </w:r>
      <w:r>
        <w:rPr>
          <w:bCs/>
          <w:iCs/>
          <w:spacing w:val="-4"/>
          <w:sz w:val="28"/>
          <w:szCs w:val="28"/>
        </w:rPr>
        <w:t>услуг, предоставляемых бюджетными, автономными и казенными учреждениями.</w:t>
      </w:r>
    </w:p>
    <w:p>
      <w:pPr>
        <w:pStyle w:val="Normal"/>
        <w:spacing w:lineRule="auto" w:line="228"/>
        <w:ind w:left="0" w:right="0" w:firstLine="709"/>
        <w:jc w:val="both"/>
        <w:rPr/>
      </w:pPr>
      <w:r>
        <w:rPr>
          <w:sz w:val="28"/>
          <w:szCs w:val="28"/>
        </w:rPr>
        <w:t xml:space="preserve">В случае предоставления бюджетным, автономным и казенным учреждениям услуг на платной или частично платной основе главный распорядитель бюджетных средств, </w:t>
      </w:r>
      <w:r>
        <w:rPr>
          <w:spacing w:val="-4"/>
          <w:sz w:val="28"/>
          <w:szCs w:val="28"/>
        </w:rPr>
        <w:t>наряду с муниципальным</w:t>
      </w:r>
      <w:r>
        <w:rPr>
          <w:sz w:val="28"/>
          <w:szCs w:val="28"/>
        </w:rPr>
        <w:t xml:space="preserve"> заданием на оказание услуг, дает учреждению задание на размер вырученных средств от предоставления услуг на платной или частично платной основе (муниципальным стационарным учреждениям социального обслуживания граждан пожилого возраста и инвалидов). При этом расчетно-нормативные затраты определяются по всему объему услуг, предоставляемых учреждением (как по услугам, предоставляемым полностью за счет бюджетных средств, так и по услугам, предоставляемым на платной или частично платной основе). Финансовое обеспечение муниципального задания в таком случае уменьшается на установленную муниципальным заданием сумму вырученных средств от предоставления услуг на платной или частично платной основе и определяется по формуле:</w:t>
      </w:r>
    </w:p>
    <w:p>
      <w:pPr>
        <w:pStyle w:val="Normal"/>
        <w:spacing w:lineRule="auto" w:line="228"/>
        <w:jc w:val="both"/>
        <w:rPr>
          <w:sz w:val="28"/>
          <w:szCs w:val="28"/>
        </w:rPr>
      </w:pPr>
      <w:r>
        <w:rPr>
          <w:sz w:val="28"/>
          <w:szCs w:val="28"/>
        </w:rPr>
      </w:r>
    </w:p>
    <w:p>
      <w:pPr>
        <w:pStyle w:val="Normal"/>
        <w:spacing w:lineRule="auto" w:line="228"/>
        <w:jc w:val="center"/>
        <w:rPr/>
      </w:pPr>
      <w:r>
        <w:rPr>
          <w:sz w:val="28"/>
          <w:szCs w:val="28"/>
        </w:rPr>
        <w:t>ФОЗ = ∑ РНЗусл</w:t>
      </w:r>
      <w:r>
        <w:rPr>
          <w:sz w:val="28"/>
          <w:szCs w:val="28"/>
          <w:lang w:val="en-US"/>
        </w:rPr>
        <w:t>i</w:t>
      </w:r>
      <w:r>
        <w:rPr>
          <w:sz w:val="28"/>
          <w:szCs w:val="28"/>
        </w:rPr>
        <w:t xml:space="preserve"> + ∑ РНЗох</w:t>
      </w:r>
      <w:r>
        <w:rPr>
          <w:bCs/>
          <w:sz w:val="28"/>
          <w:szCs w:val="28"/>
        </w:rPr>
        <w:t xml:space="preserve"> + </w:t>
      </w:r>
      <w:r>
        <w:rPr>
          <w:sz w:val="28"/>
          <w:szCs w:val="28"/>
        </w:rPr>
        <w:t xml:space="preserve">∑Зцел - Впу, </w:t>
      </w:r>
    </w:p>
    <w:p>
      <w:pPr>
        <w:pStyle w:val="Normal"/>
        <w:spacing w:lineRule="auto" w:line="228"/>
        <w:jc w:val="center"/>
        <w:rPr>
          <w:sz w:val="28"/>
          <w:szCs w:val="28"/>
        </w:rPr>
      </w:pPr>
      <w:r>
        <w:rPr>
          <w:sz w:val="28"/>
          <w:szCs w:val="28"/>
        </w:rPr>
      </w:r>
    </w:p>
    <w:p>
      <w:pPr>
        <w:pStyle w:val="Normal"/>
        <w:spacing w:lineRule="auto" w:line="228"/>
        <w:jc w:val="both"/>
        <w:rPr/>
      </w:pPr>
      <w:r>
        <w:rPr>
          <w:iCs/>
          <w:sz w:val="28"/>
          <w:szCs w:val="28"/>
        </w:rPr>
        <w:t>где</w:t>
      </w:r>
      <w:r>
        <w:rPr>
          <w:sz w:val="28"/>
          <w:szCs w:val="28"/>
        </w:rPr>
        <w:t xml:space="preserve">  Впу – </w:t>
      </w:r>
      <w:r>
        <w:rPr>
          <w:iCs/>
          <w:sz w:val="28"/>
          <w:szCs w:val="28"/>
        </w:rPr>
        <w:t>устанавливаемый муниципальным заданием размер выручки от</w:t>
      </w:r>
      <w:r>
        <w:rPr>
          <w:sz w:val="28"/>
          <w:szCs w:val="28"/>
        </w:rPr>
        <w:t xml:space="preserve"> предоставления услуг на платной или частично платной основе.</w:t>
      </w:r>
    </w:p>
    <w:p>
      <w:pPr>
        <w:pStyle w:val="Normal"/>
        <w:widowControl w:val="false"/>
        <w:spacing w:lineRule="auto" w:line="228"/>
        <w:ind w:left="0" w:right="0" w:firstLine="709"/>
        <w:jc w:val="both"/>
        <w:rPr/>
      </w:pPr>
      <w:r>
        <w:rPr>
          <w:spacing w:val="-2"/>
          <w:sz w:val="28"/>
          <w:szCs w:val="28"/>
        </w:rPr>
        <w:t>Муниципальное задание на размер вырученных средств от предоставления</w:t>
      </w:r>
      <w:r>
        <w:rPr>
          <w:sz w:val="28"/>
          <w:szCs w:val="28"/>
        </w:rPr>
        <w:t xml:space="preserve"> услуг на платной или частично платной основе устанавливается исходя из среднего объема фактически вырученных средств за последние три года. </w:t>
      </w:r>
    </w:p>
    <w:p>
      <w:pPr>
        <w:pStyle w:val="2"/>
        <w:keepNext w:val="false"/>
        <w:widowControl w:val="false"/>
        <w:spacing w:lineRule="auto" w:line="228"/>
        <w:ind w:left="0" w:right="0" w:hanging="0"/>
        <w:jc w:val="center"/>
        <w:rPr>
          <w:iCs/>
          <w:sz w:val="28"/>
          <w:szCs w:val="28"/>
        </w:rPr>
      </w:pPr>
      <w:r>
        <w:rPr>
          <w:iCs/>
          <w:sz w:val="28"/>
          <w:szCs w:val="28"/>
        </w:rPr>
      </w:r>
    </w:p>
    <w:p>
      <w:pPr>
        <w:pStyle w:val="2"/>
        <w:keepNext w:val="false"/>
        <w:widowControl w:val="false"/>
        <w:spacing w:lineRule="auto" w:line="228"/>
        <w:ind w:left="0" w:right="0" w:hanging="0"/>
        <w:jc w:val="center"/>
        <w:rPr/>
      </w:pPr>
      <w:r>
        <w:rPr>
          <w:iCs/>
        </w:rPr>
        <w:t>3. Расчет нормативной стоимости</w:t>
      </w:r>
      <w:r>
        <w:rPr>
          <w:iCs/>
          <w:lang w:val="en-US"/>
        </w:rPr>
        <w:t> </w:t>
      </w:r>
      <w:r>
        <w:rPr>
          <w:iCs/>
        </w:rPr>
        <w:t xml:space="preserve">услуги в случаях реализации муниципального задания в немуниципальных организациях </w:t>
      </w:r>
    </w:p>
    <w:p>
      <w:pPr>
        <w:pStyle w:val="Normal"/>
        <w:widowControl w:val="false"/>
        <w:spacing w:lineRule="auto" w:line="228"/>
        <w:rPr>
          <w:iCs/>
          <w:sz w:val="28"/>
          <w:szCs w:val="28"/>
        </w:rPr>
      </w:pPr>
      <w:r>
        <w:rPr>
          <w:iCs/>
          <w:sz w:val="28"/>
          <w:szCs w:val="28"/>
        </w:rPr>
      </w:r>
    </w:p>
    <w:p>
      <w:pPr>
        <w:pStyle w:val="Normal"/>
        <w:widowControl w:val="false"/>
        <w:spacing w:lineRule="auto" w:line="228"/>
        <w:ind w:left="0" w:right="0" w:firstLine="709"/>
        <w:jc w:val="both"/>
        <w:rPr/>
      </w:pPr>
      <w:r>
        <w:rPr>
          <w:sz w:val="28"/>
          <w:szCs w:val="28"/>
        </w:rPr>
        <w:t xml:space="preserve">Данный способ оценки нормативной стоимости услуги применяется в случае реализации муниципального задания на предоставление услуг в </w:t>
      </w:r>
      <w:r>
        <w:rPr>
          <w:spacing w:val="-8"/>
          <w:sz w:val="28"/>
          <w:szCs w:val="28"/>
        </w:rPr>
        <w:t>организациях немуниципального сектора через процедуры открытого конкурса,</w:t>
      </w:r>
      <w:r>
        <w:rPr>
          <w:sz w:val="28"/>
          <w:szCs w:val="28"/>
        </w:rPr>
        <w:t xml:space="preserve"> аукциона или запроса котировок.</w:t>
      </w:r>
    </w:p>
    <w:p>
      <w:pPr>
        <w:pStyle w:val="Normal"/>
        <w:spacing w:lineRule="auto" w:line="228"/>
        <w:ind w:left="0" w:right="0" w:firstLine="709"/>
        <w:jc w:val="both"/>
        <w:rPr/>
      </w:pPr>
      <w:r>
        <w:rPr>
          <w:spacing w:val="-4"/>
          <w:sz w:val="28"/>
          <w:szCs w:val="28"/>
        </w:rPr>
        <w:t>Расчет нормативной стоимости услуги в целях реализации муниципального</w:t>
      </w:r>
      <w:r>
        <w:rPr>
          <w:sz w:val="28"/>
          <w:szCs w:val="28"/>
        </w:rPr>
        <w:t xml:space="preserve"> задания на оказание муниципальных услуг осуществляется в случае отсутствия рыночных цен (тарифов) на данную услугу.</w:t>
      </w:r>
    </w:p>
    <w:p>
      <w:pPr>
        <w:pStyle w:val="Normal"/>
        <w:widowControl w:val="false"/>
        <w:spacing w:lineRule="auto" w:line="228"/>
        <w:ind w:left="0" w:right="0" w:firstLine="709"/>
        <w:jc w:val="both"/>
        <w:rPr/>
      </w:pPr>
      <w:r>
        <w:rPr>
          <w:spacing w:val="-4"/>
          <w:sz w:val="28"/>
          <w:szCs w:val="28"/>
        </w:rPr>
        <w:t>Расчет нормативной стоимости услуги в целях реализации муниципального</w:t>
      </w:r>
      <w:r>
        <w:rPr>
          <w:sz w:val="28"/>
          <w:szCs w:val="28"/>
        </w:rPr>
        <w:t xml:space="preserve"> задания производится на основе оценки затрат бюджетных или автономных учреждений, оказывающих одноименную услугу. </w:t>
      </w:r>
    </w:p>
    <w:p>
      <w:pPr>
        <w:pStyle w:val="Normal"/>
        <w:widowControl w:val="false"/>
        <w:spacing w:lineRule="auto" w:line="228"/>
        <w:ind w:left="0" w:right="0" w:firstLine="709"/>
        <w:jc w:val="both"/>
        <w:rPr/>
      </w:pPr>
      <w:r>
        <w:rPr>
          <w:sz w:val="28"/>
          <w:szCs w:val="28"/>
        </w:rPr>
        <w:t xml:space="preserve">Особенностью расчета нормативной стоимости услуги в целях реализации муниципального задания является необходимость распределения по услугам всех затрат, включая затраты общехозяйственного назначения, </w:t>
      </w:r>
      <w:r>
        <w:rPr>
          <w:bCs/>
          <w:iCs/>
          <w:sz w:val="28"/>
          <w:szCs w:val="28"/>
        </w:rPr>
        <w:t>затраты на уплату налогов (кроме налогов на фонд оплаты труда), пошлины и иные обязательные платежи</w:t>
      </w:r>
      <w:r>
        <w:rPr>
          <w:sz w:val="28"/>
          <w:szCs w:val="28"/>
        </w:rPr>
        <w:t xml:space="preserve">, а также амортизационные отчисления, поскольку, в отличие от бюджетных и автономных учреждений, немуниципальные организации не получают целевых бюджетных средств на капитальные затраты. </w:t>
      </w:r>
    </w:p>
    <w:p>
      <w:pPr>
        <w:pStyle w:val="Normal"/>
        <w:widowControl w:val="false"/>
        <w:spacing w:lineRule="auto" w:line="228"/>
        <w:ind w:left="0" w:right="0" w:firstLine="709"/>
        <w:jc w:val="both"/>
        <w:rPr/>
      </w:pPr>
      <w:r>
        <w:rPr>
          <w:sz w:val="28"/>
          <w:szCs w:val="28"/>
        </w:rPr>
        <w:t xml:space="preserve">Средства на </w:t>
      </w:r>
      <w:r>
        <w:rPr>
          <w:bCs/>
          <w:iCs/>
          <w:sz w:val="28"/>
          <w:szCs w:val="28"/>
        </w:rPr>
        <w:t>социальные выплаты (поддержку), стипендии лицам, обслуживаемым в организациях, реализуемых муниципальное задание, выделяются таким организациям в порядке целевого финансирования.</w:t>
      </w:r>
    </w:p>
    <w:p>
      <w:pPr>
        <w:pStyle w:val="Normal"/>
        <w:widowControl w:val="false"/>
        <w:spacing w:lineRule="auto" w:line="228"/>
        <w:ind w:left="0" w:right="0" w:firstLine="709"/>
        <w:jc w:val="both"/>
        <w:rPr>
          <w:bCs/>
          <w:iCs/>
          <w:sz w:val="28"/>
          <w:szCs w:val="28"/>
        </w:rPr>
      </w:pPr>
      <w:r>
        <w:rPr>
          <w:bCs/>
          <w:iCs/>
          <w:sz w:val="28"/>
          <w:szCs w:val="28"/>
        </w:rPr>
        <w:t>3.1. Учет амортизационных отчислений.</w:t>
      </w:r>
    </w:p>
    <w:p>
      <w:pPr>
        <w:pStyle w:val="Normal"/>
        <w:widowControl w:val="false"/>
        <w:spacing w:lineRule="auto" w:line="228"/>
        <w:ind w:left="0" w:right="0" w:firstLine="709"/>
        <w:jc w:val="both"/>
        <w:rPr>
          <w:sz w:val="28"/>
          <w:szCs w:val="28"/>
        </w:rPr>
      </w:pPr>
      <w:r>
        <w:rPr>
          <w:sz w:val="28"/>
          <w:szCs w:val="28"/>
        </w:rPr>
        <w:t xml:space="preserve">Амортизационные отчисления относятся на нормативную стоимость (цену, тариф) услуги вместе с затратами, не участвующими непосредственно в процессе оказания услуги. </w:t>
      </w:r>
    </w:p>
    <w:p>
      <w:pPr>
        <w:pStyle w:val="Normal"/>
        <w:widowControl w:val="false"/>
        <w:spacing w:lineRule="auto" w:line="228"/>
        <w:ind w:left="0" w:right="0" w:firstLine="709"/>
        <w:jc w:val="both"/>
        <w:rPr/>
      </w:pPr>
      <w:r>
        <w:rPr>
          <w:sz w:val="28"/>
          <w:szCs w:val="28"/>
        </w:rPr>
        <w:t xml:space="preserve">При использовании метода измерения потребленных ресурсов </w:t>
      </w:r>
      <w:r>
        <w:rPr>
          <w:spacing w:val="-4"/>
          <w:sz w:val="28"/>
          <w:szCs w:val="28"/>
        </w:rPr>
        <w:t>амортизационные отчисления распределяются между услугами пропорционально</w:t>
      </w:r>
      <w:r>
        <w:rPr>
          <w:sz w:val="28"/>
          <w:szCs w:val="28"/>
        </w:rPr>
        <w:t xml:space="preserve"> стоимости основных фондов, используемых при предоставлении той или иной услуги.</w:t>
      </w:r>
    </w:p>
    <w:p>
      <w:pPr>
        <w:pStyle w:val="Normal"/>
        <w:widowControl w:val="false"/>
        <w:spacing w:lineRule="auto" w:line="228"/>
        <w:ind w:left="0" w:right="0" w:firstLine="709"/>
        <w:jc w:val="both"/>
        <w:rPr/>
      </w:pPr>
      <w:r>
        <w:rPr>
          <w:sz w:val="28"/>
          <w:szCs w:val="28"/>
        </w:rPr>
        <w:t xml:space="preserve">При использовании метода пропорционального распределения </w:t>
      </w:r>
      <w:r>
        <w:rPr>
          <w:spacing w:val="-4"/>
          <w:sz w:val="28"/>
          <w:szCs w:val="28"/>
        </w:rPr>
        <w:t>амортизационные отчисления распределяются между услугами пропорционально</w:t>
      </w:r>
      <w:r>
        <w:rPr>
          <w:sz w:val="28"/>
          <w:szCs w:val="28"/>
        </w:rPr>
        <w:t xml:space="preserve"> времени использования оборудования при производстве той или иной услуги.</w:t>
      </w:r>
    </w:p>
    <w:p>
      <w:pPr>
        <w:pStyle w:val="Normal"/>
        <w:widowControl w:val="false"/>
        <w:spacing w:lineRule="auto" w:line="228"/>
        <w:ind w:left="0" w:right="0" w:firstLine="709"/>
        <w:jc w:val="both"/>
        <w:rPr>
          <w:sz w:val="28"/>
          <w:szCs w:val="28"/>
        </w:rPr>
      </w:pPr>
      <w:r>
        <w:rPr>
          <w:sz w:val="28"/>
          <w:szCs w:val="28"/>
        </w:rPr>
        <w:t>Величина затрат, не участвующих непосредственно в процессе оказания услуги, относится на нормативную стоимость услуги по следующей формуле:</w:t>
      </w:r>
    </w:p>
    <w:p>
      <w:pPr>
        <w:pStyle w:val="Normal"/>
        <w:spacing w:lineRule="auto" w:line="228"/>
        <w:jc w:val="both"/>
        <w:rPr>
          <w:sz w:val="28"/>
          <w:szCs w:val="28"/>
        </w:rPr>
      </w:pPr>
      <w:r>
        <w:rPr>
          <w:sz w:val="28"/>
          <w:szCs w:val="28"/>
        </w:rPr>
      </w:r>
    </w:p>
    <w:p>
      <w:pPr>
        <w:pStyle w:val="Normal"/>
        <w:spacing w:lineRule="auto" w:line="228"/>
        <w:jc w:val="center"/>
        <w:rPr/>
      </w:pPr>
      <w:r>
        <w:rPr>
          <w:sz w:val="28"/>
          <w:szCs w:val="28"/>
        </w:rPr>
        <w:t>З</w:t>
      </w:r>
      <w:r>
        <w:rPr>
          <w:sz w:val="28"/>
          <w:szCs w:val="28"/>
          <w:lang w:val="en-US"/>
        </w:rPr>
        <w:t>i</w:t>
      </w:r>
      <w:r>
        <w:rPr>
          <w:sz w:val="28"/>
          <w:szCs w:val="28"/>
        </w:rPr>
        <w:t xml:space="preserve"> = (Зауп</w:t>
      </w:r>
      <w:r>
        <w:rPr>
          <w:sz w:val="28"/>
          <w:szCs w:val="28"/>
          <w:lang w:val="en-US"/>
        </w:rPr>
        <w:t>i</w:t>
      </w:r>
      <w:r>
        <w:rPr>
          <w:sz w:val="28"/>
          <w:szCs w:val="28"/>
        </w:rPr>
        <w:t xml:space="preserve"> + АО</w:t>
      </w:r>
      <w:r>
        <w:rPr>
          <w:sz w:val="28"/>
          <w:szCs w:val="28"/>
          <w:lang w:val="en-US"/>
        </w:rPr>
        <w:t>i</w:t>
      </w:r>
      <w:r>
        <w:rPr>
          <w:sz w:val="28"/>
          <w:szCs w:val="28"/>
        </w:rPr>
        <w:t xml:space="preserve">) </w:t>
      </w:r>
      <w:r>
        <w:rPr/>
      </w:r>
      <m:oMath xmlns:m="http://schemas.openxmlformats.org/officeDocument/2006/math"/>
      <w:r>
        <w:rPr>
          <w:sz w:val="28"/>
          <w:szCs w:val="28"/>
        </w:rPr>
        <w:t xml:space="preserve"> (1 +Д), </w:t>
      </w:r>
    </w:p>
    <w:p>
      <w:pPr>
        <w:pStyle w:val="Normal"/>
        <w:spacing w:lineRule="auto" w:line="228"/>
        <w:jc w:val="center"/>
        <w:rPr>
          <w:sz w:val="28"/>
          <w:szCs w:val="28"/>
        </w:rPr>
      </w:pPr>
      <w:r>
        <w:rPr>
          <w:sz w:val="28"/>
          <w:szCs w:val="28"/>
        </w:rPr>
      </w:r>
    </w:p>
    <w:p>
      <w:pPr>
        <w:pStyle w:val="Normal"/>
        <w:spacing w:lineRule="auto" w:line="228"/>
        <w:jc w:val="both"/>
        <w:rPr/>
      </w:pPr>
      <w:r>
        <w:rPr>
          <w:sz w:val="28"/>
          <w:szCs w:val="28"/>
        </w:rPr>
        <w:t>где</w:t>
      </w:r>
      <w:r>
        <w:rPr>
          <w:iCs/>
          <w:sz w:val="28"/>
          <w:szCs w:val="28"/>
        </w:rPr>
        <w:t xml:space="preserve">  З</w:t>
      </w:r>
      <w:r>
        <w:rPr>
          <w:iCs/>
          <w:sz w:val="28"/>
          <w:szCs w:val="28"/>
          <w:lang w:val="en-US"/>
        </w:rPr>
        <w:t>i</w:t>
      </w:r>
      <w:r>
        <w:rPr>
          <w:sz w:val="28"/>
          <w:szCs w:val="28"/>
        </w:rPr>
        <w:t xml:space="preserve"> – относимые на нормативную стоимость </w:t>
      </w:r>
      <w:r>
        <w:rPr>
          <w:sz w:val="28"/>
          <w:szCs w:val="28"/>
          <w:lang w:val="en-US"/>
        </w:rPr>
        <w:t>i</w:t>
      </w:r>
      <w:r>
        <w:rPr>
          <w:sz w:val="28"/>
          <w:szCs w:val="28"/>
        </w:rPr>
        <w:t>-той услуги затраты, не участвующие непосредственно в процессе оказания услуги;</w:t>
      </w:r>
    </w:p>
    <w:p>
      <w:pPr>
        <w:pStyle w:val="Normal"/>
        <w:spacing w:lineRule="auto" w:line="228"/>
        <w:ind w:left="0" w:right="0" w:firstLine="709"/>
        <w:jc w:val="both"/>
        <w:rPr/>
      </w:pPr>
      <w:r>
        <w:rPr>
          <w:iCs/>
          <w:sz w:val="28"/>
          <w:szCs w:val="28"/>
        </w:rPr>
        <w:t>Зауп</w:t>
      </w:r>
      <w:r>
        <w:rPr>
          <w:iCs/>
          <w:sz w:val="28"/>
          <w:szCs w:val="28"/>
          <w:lang w:val="en-US"/>
        </w:rPr>
        <w:t>i</w:t>
      </w:r>
      <w:r>
        <w:rPr>
          <w:sz w:val="28"/>
          <w:szCs w:val="28"/>
        </w:rPr>
        <w:t xml:space="preserve"> – затраты на оплату труда АУП (включая начисления), относящиеся на нормативную стоимость i-того вида услуги;</w:t>
      </w:r>
    </w:p>
    <w:p>
      <w:pPr>
        <w:pStyle w:val="Normal"/>
        <w:spacing w:lineRule="auto" w:line="228"/>
        <w:ind w:left="0" w:right="0" w:firstLine="709"/>
        <w:jc w:val="both"/>
        <w:rPr/>
      </w:pPr>
      <w:r>
        <w:rPr>
          <w:iCs/>
          <w:sz w:val="28"/>
          <w:szCs w:val="28"/>
        </w:rPr>
        <w:t>АО</w:t>
      </w:r>
      <w:r>
        <w:rPr>
          <w:iCs/>
          <w:sz w:val="28"/>
          <w:szCs w:val="28"/>
          <w:lang w:val="en-US"/>
        </w:rPr>
        <w:t>i</w:t>
      </w:r>
      <w:r>
        <w:rPr>
          <w:sz w:val="28"/>
          <w:szCs w:val="28"/>
        </w:rPr>
        <w:t xml:space="preserve"> – доля амортизационных отчислений, относящаяся на нормативную стоимость i-той услуги; доля амортизационных отчислений определяется исходя из действующих норм амортизации по соответствующей амортизационной группе основных фондов и линейного способа амортизации;</w:t>
      </w:r>
    </w:p>
    <w:p>
      <w:pPr>
        <w:pStyle w:val="Normal"/>
        <w:spacing w:lineRule="auto" w:line="228"/>
        <w:ind w:left="0" w:right="0" w:firstLine="709"/>
        <w:jc w:val="both"/>
        <w:rPr/>
      </w:pPr>
      <w:r>
        <w:rPr>
          <w:iCs/>
          <w:sz w:val="28"/>
          <w:szCs w:val="28"/>
        </w:rPr>
        <w:t>Д –</w:t>
      </w:r>
      <w:r>
        <w:rPr>
          <w:sz w:val="28"/>
          <w:szCs w:val="28"/>
        </w:rPr>
        <w:t xml:space="preserve"> среднее отношение суммы затрат на оплату труда АУП (включая </w:t>
      </w:r>
      <w:r>
        <w:rPr>
          <w:spacing w:val="-4"/>
          <w:sz w:val="28"/>
          <w:szCs w:val="28"/>
        </w:rPr>
        <w:t>начисления) и амортизации к прочим затратам, не участвующим непосредственно</w:t>
      </w:r>
      <w:r>
        <w:rPr>
          <w:sz w:val="28"/>
          <w:szCs w:val="28"/>
        </w:rPr>
        <w:t xml:space="preserve"> в процессе оказания услуги, по данным выборочного обследования.</w:t>
      </w:r>
    </w:p>
    <w:p>
      <w:pPr>
        <w:pStyle w:val="Normal"/>
        <w:spacing w:lineRule="auto" w:line="228"/>
        <w:jc w:val="both"/>
        <w:rPr>
          <w:sz w:val="28"/>
          <w:szCs w:val="28"/>
        </w:rPr>
      </w:pPr>
      <w:r>
        <w:rPr>
          <w:sz w:val="28"/>
          <w:szCs w:val="28"/>
        </w:rPr>
      </w:r>
    </w:p>
    <w:p>
      <w:pPr>
        <w:pStyle w:val="Normal"/>
        <w:spacing w:lineRule="auto" w:line="228"/>
        <w:jc w:val="both"/>
        <w:rPr>
          <w:sz w:val="28"/>
          <w:szCs w:val="28"/>
        </w:rPr>
      </w:pPr>
      <w:r>
        <w:rPr>
          <w:sz w:val="28"/>
          <w:szCs w:val="28"/>
        </w:rPr>
      </w:r>
    </w:p>
    <w:p>
      <w:pPr>
        <w:pStyle w:val="Normal"/>
        <w:rPr>
          <w:sz w:val="28"/>
          <w:szCs w:val="28"/>
        </w:rPr>
      </w:pPr>
      <w:r>
        <w:rPr>
          <w:sz w:val="28"/>
          <w:szCs w:val="28"/>
        </w:rPr>
      </w:r>
    </w:p>
    <w:p>
      <w:pPr>
        <w:pStyle w:val="Normal"/>
        <w:ind w:left="0" w:right="0" w:firstLine="709"/>
        <w:rPr>
          <w:sz w:val="28"/>
        </w:rPr>
      </w:pPr>
      <w:r>
        <w:rPr>
          <w:sz w:val="28"/>
        </w:rPr>
        <w:t xml:space="preserve">Управляющий делами                                                Н.Н. Дородных         </w:t>
      </w:r>
    </w:p>
    <w:p>
      <w:pPr>
        <w:pStyle w:val="Normal"/>
        <w:rPr>
          <w:rFonts w:eastAsia="Times New Roman" w:cs="Times New Roman"/>
          <w:sz w:val="28"/>
        </w:rPr>
      </w:pPr>
      <w:r>
        <w:rPr>
          <w:rFonts w:eastAsia="Times New Roman" w:cs="Times New Roman"/>
          <w:sz w:val="28"/>
        </w:rPr>
        <w:t xml:space="preserve">                        </w:t>
      </w:r>
    </w:p>
    <w:p>
      <w:pPr>
        <w:pStyle w:val="Normal"/>
        <w:spacing w:lineRule="auto" w:line="228"/>
        <w:jc w:val="both"/>
        <w:rPr>
          <w:sz w:val="28"/>
          <w:szCs w:val="28"/>
        </w:rPr>
      </w:pPr>
      <w:r>
        <w:rPr>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r>
    </w:p>
    <w:p>
      <w:pPr>
        <w:pStyle w:val="Normal"/>
        <w:widowControl w:val="false"/>
        <w:ind w:left="5245" w:right="0" w:hanging="0"/>
        <w:jc w:val="center"/>
        <w:rPr>
          <w:bCs/>
          <w:sz w:val="28"/>
          <w:szCs w:val="28"/>
        </w:rPr>
      </w:pPr>
      <w:r>
        <w:rPr>
          <w:bCs/>
          <w:sz w:val="28"/>
          <w:szCs w:val="28"/>
        </w:rPr>
        <w:t xml:space="preserve">Приложение 3 к постановлению Администрации города Донецка </w:t>
      </w:r>
    </w:p>
    <w:p>
      <w:pPr>
        <w:pStyle w:val="Normal"/>
        <w:widowControl w:val="false"/>
        <w:ind w:left="5245" w:right="0" w:hanging="0"/>
        <w:rPr/>
      </w:pPr>
      <w:r>
        <w:rPr>
          <w:rFonts w:eastAsia="Times New Roman" w:cs="Times New Roman"/>
          <w:bCs/>
          <w:sz w:val="28"/>
          <w:szCs w:val="28"/>
        </w:rPr>
        <w:t xml:space="preserve">             </w:t>
      </w:r>
      <w:r>
        <w:rPr>
          <w:bCs/>
          <w:sz w:val="28"/>
          <w:szCs w:val="28"/>
        </w:rPr>
        <w:t xml:space="preserve">от 02.04.2012 № 460 </w:t>
      </w:r>
    </w:p>
    <w:p>
      <w:pPr>
        <w:pStyle w:val="ConsPlusTitle"/>
        <w:spacing w:lineRule="auto" w:line="230"/>
        <w:jc w:val="center"/>
        <w:rPr>
          <w:b w:val="false"/>
          <w:b w:val="false"/>
          <w:bCs/>
          <w:sz w:val="28"/>
          <w:szCs w:val="28"/>
        </w:rPr>
      </w:pPr>
      <w:r>
        <w:rPr>
          <w:b w:val="false"/>
          <w:bCs/>
          <w:sz w:val="28"/>
          <w:szCs w:val="28"/>
        </w:rPr>
      </w:r>
    </w:p>
    <w:p>
      <w:pPr>
        <w:pStyle w:val="ConsPlusTitle"/>
        <w:spacing w:lineRule="auto" w:line="230"/>
        <w:jc w:val="center"/>
        <w:rPr>
          <w:b w:val="false"/>
          <w:b w:val="false"/>
        </w:rPr>
      </w:pPr>
      <w:r>
        <w:rPr>
          <w:b w:val="false"/>
        </w:rPr>
        <w:t>ПОРЯДОК</w:t>
      </w:r>
    </w:p>
    <w:p>
      <w:pPr>
        <w:pStyle w:val="Normal"/>
        <w:spacing w:lineRule="auto" w:line="230"/>
        <w:jc w:val="center"/>
        <w:rPr>
          <w:sz w:val="28"/>
          <w:szCs w:val="28"/>
        </w:rPr>
      </w:pPr>
      <w:r>
        <w:rPr>
          <w:sz w:val="28"/>
          <w:szCs w:val="28"/>
        </w:rPr>
        <w:t>проведения мониторинга и контроля исполнения муниципальных заданий</w:t>
      </w:r>
    </w:p>
    <w:p>
      <w:pPr>
        <w:pStyle w:val="Normal"/>
        <w:spacing w:lineRule="auto" w:line="230"/>
        <w:jc w:val="center"/>
        <w:rPr>
          <w:sz w:val="28"/>
          <w:szCs w:val="28"/>
        </w:rPr>
      </w:pPr>
      <w:r>
        <w:rPr>
          <w:sz w:val="28"/>
          <w:szCs w:val="28"/>
        </w:rPr>
        <w:t>на предоставление муниципальных услуг юридическим и физическим лицам</w:t>
      </w:r>
    </w:p>
    <w:p>
      <w:pPr>
        <w:pStyle w:val="Normal"/>
        <w:autoSpaceDE w:val="false"/>
        <w:spacing w:lineRule="auto" w:line="230"/>
        <w:jc w:val="center"/>
        <w:rPr>
          <w:iCs/>
          <w:sz w:val="28"/>
          <w:szCs w:val="28"/>
        </w:rPr>
      </w:pPr>
      <w:r>
        <w:rPr>
          <w:iCs/>
          <w:sz w:val="28"/>
          <w:szCs w:val="28"/>
        </w:rPr>
      </w:r>
    </w:p>
    <w:p>
      <w:pPr>
        <w:pStyle w:val="Normal"/>
        <w:autoSpaceDE w:val="false"/>
        <w:spacing w:lineRule="auto" w:line="230"/>
        <w:jc w:val="center"/>
        <w:rPr>
          <w:iCs/>
          <w:sz w:val="28"/>
          <w:szCs w:val="28"/>
        </w:rPr>
      </w:pPr>
      <w:r>
        <w:rPr>
          <w:iCs/>
          <w:sz w:val="28"/>
          <w:szCs w:val="28"/>
        </w:rPr>
        <w:t>1. Общие положения</w:t>
      </w:r>
    </w:p>
    <w:p>
      <w:pPr>
        <w:pStyle w:val="Normal"/>
        <w:autoSpaceDE w:val="false"/>
        <w:spacing w:lineRule="auto" w:line="230"/>
        <w:jc w:val="center"/>
        <w:rPr>
          <w:iCs/>
          <w:sz w:val="28"/>
          <w:szCs w:val="28"/>
        </w:rPr>
      </w:pPr>
      <w:r>
        <w:rPr>
          <w:iCs/>
          <w:sz w:val="28"/>
          <w:szCs w:val="28"/>
        </w:rPr>
      </w:r>
    </w:p>
    <w:p>
      <w:pPr>
        <w:pStyle w:val="Normal"/>
        <w:autoSpaceDE w:val="false"/>
        <w:spacing w:lineRule="auto" w:line="230"/>
        <w:ind w:left="0" w:right="0" w:firstLine="709"/>
        <w:jc w:val="both"/>
        <w:rPr/>
      </w:pPr>
      <w:r>
        <w:rPr>
          <w:iCs/>
          <w:sz w:val="28"/>
          <w:szCs w:val="28"/>
        </w:rPr>
        <w:t>1.1. Мониторинг и контроль исполнения муниципальных заданий на предоставление муниципальных услуг юридическим и физическим лицам (далее – мониторинг) проводятся главными распорядителями средств бюджета (далее – ГРБС)</w:t>
      </w:r>
      <w:r>
        <w:rPr>
          <w:sz w:val="28"/>
          <w:szCs w:val="28"/>
        </w:rPr>
        <w:t xml:space="preserve">, отраслевыми (функциональными) органами Администрации города Донецка, осуществляющими функции и полномочия учредителей </w:t>
      </w:r>
      <w:r>
        <w:rPr>
          <w:iCs/>
          <w:sz w:val="28"/>
          <w:szCs w:val="28"/>
        </w:rPr>
        <w:t xml:space="preserve">на основании установленных настоящим Порядком форм мониторинга. Мониторинг распространяется на все муниципальные учреждения, реализующие муниципальные задания на предоставление муниципальных услуг. </w:t>
      </w:r>
    </w:p>
    <w:p>
      <w:pPr>
        <w:pStyle w:val="Normal"/>
        <w:autoSpaceDE w:val="false"/>
        <w:spacing w:lineRule="auto" w:line="230"/>
        <w:ind w:left="0" w:right="0" w:firstLine="709"/>
        <w:jc w:val="both"/>
        <w:rPr>
          <w:iCs/>
          <w:sz w:val="28"/>
          <w:szCs w:val="28"/>
        </w:rPr>
      </w:pPr>
      <w:r>
        <w:rPr>
          <w:iCs/>
          <w:sz w:val="28"/>
          <w:szCs w:val="28"/>
        </w:rPr>
        <w:t>Данные всех форм мониторинга должны быть сопоставимыми и взаимоувязанными.</w:t>
      </w:r>
    </w:p>
    <w:p>
      <w:pPr>
        <w:pStyle w:val="Normal"/>
        <w:autoSpaceDE w:val="false"/>
        <w:spacing w:lineRule="auto" w:line="230"/>
        <w:ind w:left="0" w:right="0" w:firstLine="709"/>
        <w:jc w:val="both"/>
        <w:rPr>
          <w:iCs/>
          <w:sz w:val="28"/>
          <w:szCs w:val="28"/>
        </w:rPr>
      </w:pPr>
      <w:r>
        <w:rPr>
          <w:iCs/>
          <w:sz w:val="28"/>
          <w:szCs w:val="28"/>
        </w:rPr>
        <w:t>1.2. Настоящий Порядок проведения мониторинга является типовым. ГРБС при необходимости могут разрабатывать отраслевые порядки, дополняющие настоящий Порядок и учитывающие специфику предоставления муниципальных услуг в подведомственных учреждениях. Отраслевые порядки не должны противоречить основным принципам, заложенным в настоящем Порядке.</w:t>
      </w:r>
    </w:p>
    <w:p>
      <w:pPr>
        <w:pStyle w:val="Normal"/>
        <w:autoSpaceDE w:val="false"/>
        <w:spacing w:lineRule="auto" w:line="230"/>
        <w:jc w:val="center"/>
        <w:rPr>
          <w:iCs/>
          <w:sz w:val="28"/>
          <w:szCs w:val="28"/>
        </w:rPr>
      </w:pPr>
      <w:r>
        <w:rPr>
          <w:iCs/>
          <w:sz w:val="28"/>
          <w:szCs w:val="28"/>
        </w:rPr>
        <w:t>2. Направления мониторинга</w:t>
      </w:r>
    </w:p>
    <w:p>
      <w:pPr>
        <w:pStyle w:val="Normal"/>
        <w:autoSpaceDE w:val="false"/>
        <w:spacing w:lineRule="auto" w:line="230"/>
        <w:jc w:val="both"/>
        <w:rPr>
          <w:iCs/>
          <w:sz w:val="28"/>
          <w:szCs w:val="28"/>
        </w:rPr>
      </w:pPr>
      <w:r>
        <w:rPr>
          <w:iCs/>
          <w:sz w:val="28"/>
          <w:szCs w:val="28"/>
        </w:rPr>
      </w:r>
    </w:p>
    <w:p>
      <w:pPr>
        <w:pStyle w:val="ConsPlusNormal"/>
        <w:widowControl/>
        <w:spacing w:lineRule="auto" w:line="230"/>
        <w:ind w:left="0" w:right="0" w:firstLine="709"/>
        <w:jc w:val="both"/>
        <w:rPr/>
      </w:pPr>
      <w:r>
        <w:rPr>
          <w:rFonts w:cs="Times New Roman" w:ascii="Times New Roman" w:hAnsi="Times New Roman"/>
          <w:iCs/>
          <w:sz w:val="28"/>
          <w:szCs w:val="28"/>
        </w:rPr>
        <w:t>2.1. Мониторинг и контроль исполнения муниципальных заданий на предоставление муниципальных услуг юридическим и физическим лицам</w:t>
      </w:r>
      <w:r>
        <w:rPr>
          <w:rFonts w:cs="Times New Roman" w:ascii="Times New Roman" w:hAnsi="Times New Roman"/>
          <w:sz w:val="28"/>
          <w:szCs w:val="28"/>
        </w:rPr>
        <w:t xml:space="preserve"> </w:t>
      </w:r>
      <w:r>
        <w:rPr>
          <w:rFonts w:cs="Times New Roman" w:ascii="Times New Roman" w:hAnsi="Times New Roman"/>
          <w:iCs/>
          <w:sz w:val="28"/>
          <w:szCs w:val="28"/>
        </w:rPr>
        <w:t>производятся по следующим направлениям:</w:t>
      </w:r>
    </w:p>
    <w:p>
      <w:pPr>
        <w:pStyle w:val="Normal"/>
        <w:spacing w:lineRule="auto" w:line="230"/>
        <w:ind w:left="0" w:right="0" w:firstLine="709"/>
        <w:jc w:val="both"/>
        <w:rPr>
          <w:sz w:val="28"/>
          <w:szCs w:val="28"/>
        </w:rPr>
      </w:pPr>
      <w:r>
        <w:rPr>
          <w:sz w:val="28"/>
          <w:szCs w:val="28"/>
        </w:rPr>
        <w:t xml:space="preserve">соответствие объема предоставленных муниципальных услуг параметрам муниципального задания; </w:t>
      </w:r>
    </w:p>
    <w:p>
      <w:pPr>
        <w:pStyle w:val="Normal"/>
        <w:spacing w:lineRule="auto" w:line="230"/>
        <w:ind w:left="0" w:right="0" w:firstLine="709"/>
        <w:jc w:val="both"/>
        <w:rPr>
          <w:sz w:val="28"/>
          <w:szCs w:val="28"/>
        </w:rPr>
      </w:pPr>
      <w:r>
        <w:rPr>
          <w:sz w:val="28"/>
          <w:szCs w:val="28"/>
        </w:rPr>
        <w:t>соответствие контингента потребителей муниципальной услуги параметрам муниципального задания;</w:t>
      </w:r>
    </w:p>
    <w:p>
      <w:pPr>
        <w:pStyle w:val="Normal"/>
        <w:spacing w:lineRule="auto" w:line="230"/>
        <w:ind w:left="0" w:right="0" w:firstLine="709"/>
        <w:jc w:val="both"/>
        <w:rPr>
          <w:sz w:val="28"/>
          <w:szCs w:val="28"/>
        </w:rPr>
      </w:pPr>
      <w:r>
        <w:rPr>
          <w:sz w:val="28"/>
          <w:szCs w:val="28"/>
        </w:rPr>
        <w:t>соответствие качества предоставленных муниципальным учреждением муниципальных услуг параметрам муниципального задания;</w:t>
      </w:r>
    </w:p>
    <w:p>
      <w:pPr>
        <w:pStyle w:val="Normal"/>
        <w:spacing w:lineRule="auto" w:line="230"/>
        <w:ind w:left="0" w:right="0" w:firstLine="709"/>
        <w:jc w:val="both"/>
        <w:rPr/>
      </w:pPr>
      <w:r>
        <w:rPr>
          <w:sz w:val="28"/>
          <w:szCs w:val="28"/>
        </w:rPr>
        <w:t>соотношение нормативной и фактической стоимости предоставления единицы</w:t>
      </w:r>
      <w:r>
        <w:rPr>
          <w:iCs/>
          <w:sz w:val="28"/>
          <w:szCs w:val="28"/>
        </w:rPr>
        <w:t xml:space="preserve"> муниципальной услуги.</w:t>
      </w:r>
    </w:p>
    <w:p>
      <w:pPr>
        <w:pStyle w:val="Normal"/>
        <w:autoSpaceDE w:val="false"/>
        <w:spacing w:lineRule="auto" w:line="230"/>
        <w:ind w:left="0" w:right="0" w:firstLine="709"/>
        <w:jc w:val="both"/>
        <w:rPr>
          <w:iCs/>
          <w:sz w:val="28"/>
          <w:szCs w:val="28"/>
        </w:rPr>
      </w:pPr>
      <w:r>
        <w:rPr>
          <w:iCs/>
          <w:sz w:val="28"/>
          <w:szCs w:val="28"/>
        </w:rPr>
        <w:t>2.2. Мониторинг соответствия объема предоставленных муниципальных услуг параметрам муниципального задания.</w:t>
      </w:r>
    </w:p>
    <w:p>
      <w:pPr>
        <w:pStyle w:val="Normal"/>
        <w:autoSpaceDE w:val="false"/>
        <w:spacing w:lineRule="auto" w:line="216"/>
        <w:ind w:left="0" w:right="0" w:firstLine="709"/>
        <w:jc w:val="both"/>
        <w:rPr>
          <w:iCs/>
          <w:sz w:val="28"/>
          <w:szCs w:val="28"/>
        </w:rPr>
      </w:pPr>
      <w:r>
        <w:rPr>
          <w:iCs/>
          <w:sz w:val="28"/>
          <w:szCs w:val="28"/>
        </w:rPr>
        <w:t>Мониторинг соответствия объема предоставленных учреждением в отчетном периоде муниципальных услуг параметрам муниципального задания на предоставление муниципальной услуги осуществляется в результате анализа информации, представленной по форме № 1:</w:t>
      </w:r>
    </w:p>
    <w:p>
      <w:pPr>
        <w:pStyle w:val="Normal"/>
        <w:autoSpaceDE w:val="false"/>
        <w:spacing w:lineRule="auto" w:line="216"/>
        <w:jc w:val="both"/>
        <w:rPr>
          <w:iCs/>
          <w:sz w:val="28"/>
          <w:szCs w:val="28"/>
        </w:rPr>
      </w:pPr>
      <w:r>
        <w:rPr>
          <w:iCs/>
          <w:sz w:val="28"/>
          <w:szCs w:val="28"/>
        </w:rPr>
      </w:r>
    </w:p>
    <w:p>
      <w:pPr>
        <w:pStyle w:val="Normal"/>
        <w:autoSpaceDE w:val="false"/>
        <w:spacing w:lineRule="auto" w:line="216"/>
        <w:jc w:val="both"/>
        <w:rPr>
          <w:iCs/>
          <w:sz w:val="28"/>
          <w:szCs w:val="28"/>
        </w:rPr>
      </w:pPr>
      <w:r>
        <w:rPr>
          <w:iCs/>
          <w:sz w:val="28"/>
          <w:szCs w:val="28"/>
        </w:rPr>
      </w:r>
    </w:p>
    <w:p>
      <w:pPr>
        <w:pStyle w:val="Normal"/>
        <w:autoSpaceDE w:val="false"/>
        <w:spacing w:lineRule="auto" w:line="216"/>
        <w:jc w:val="right"/>
        <w:rPr>
          <w:iCs/>
          <w:sz w:val="28"/>
          <w:szCs w:val="28"/>
        </w:rPr>
      </w:pPr>
      <w:r>
        <w:rPr>
          <w:iCs/>
          <w:sz w:val="28"/>
          <w:szCs w:val="28"/>
        </w:rPr>
        <w:t>Форма № 1</w:t>
      </w:r>
    </w:p>
    <w:p>
      <w:pPr>
        <w:pStyle w:val="Normal"/>
        <w:autoSpaceDE w:val="false"/>
        <w:spacing w:lineRule="auto" w:line="216"/>
        <w:jc w:val="right"/>
        <w:rPr>
          <w:iCs/>
          <w:sz w:val="28"/>
          <w:szCs w:val="28"/>
        </w:rPr>
      </w:pPr>
      <w:r>
        <w:rPr>
          <w:iCs/>
          <w:sz w:val="28"/>
          <w:szCs w:val="28"/>
        </w:rPr>
      </w:r>
    </w:p>
    <w:p>
      <w:pPr>
        <w:pStyle w:val="Normal"/>
        <w:autoSpaceDE w:val="false"/>
        <w:spacing w:lineRule="auto" w:line="216"/>
        <w:jc w:val="center"/>
        <w:rPr>
          <w:iCs/>
          <w:sz w:val="28"/>
          <w:szCs w:val="28"/>
        </w:rPr>
      </w:pPr>
      <w:r>
        <w:rPr>
          <w:iCs/>
          <w:sz w:val="28"/>
          <w:szCs w:val="28"/>
        </w:rPr>
        <w:t>СООТВЕТСТВИЕ</w:t>
      </w:r>
    </w:p>
    <w:p>
      <w:pPr>
        <w:pStyle w:val="Normal"/>
        <w:autoSpaceDE w:val="false"/>
        <w:spacing w:lineRule="auto" w:line="216"/>
        <w:jc w:val="center"/>
        <w:rPr>
          <w:iCs/>
          <w:sz w:val="28"/>
          <w:szCs w:val="28"/>
        </w:rPr>
      </w:pPr>
      <w:r>
        <w:rPr>
          <w:iCs/>
          <w:sz w:val="28"/>
          <w:szCs w:val="28"/>
        </w:rPr>
        <w:t xml:space="preserve">объема предоставленных учреждением </w:t>
      </w:r>
    </w:p>
    <w:p>
      <w:pPr>
        <w:pStyle w:val="Normal"/>
        <w:autoSpaceDE w:val="false"/>
        <w:spacing w:lineRule="auto" w:line="216"/>
        <w:jc w:val="center"/>
        <w:rPr>
          <w:iCs/>
          <w:sz w:val="28"/>
          <w:szCs w:val="28"/>
        </w:rPr>
      </w:pPr>
      <w:r>
        <w:rPr>
          <w:iCs/>
          <w:sz w:val="28"/>
          <w:szCs w:val="28"/>
        </w:rPr>
        <w:t>муниципальных услуг параметрам муниципального задания</w:t>
      </w:r>
    </w:p>
    <w:p>
      <w:pPr>
        <w:pStyle w:val="Normal"/>
        <w:autoSpaceDE w:val="false"/>
        <w:spacing w:lineRule="auto" w:line="216"/>
        <w:jc w:val="both"/>
        <w:rPr>
          <w:iCs/>
          <w:sz w:val="28"/>
          <w:szCs w:val="28"/>
        </w:rPr>
      </w:pPr>
      <w:r>
        <w:rPr>
          <w:iCs/>
          <w:sz w:val="28"/>
          <w:szCs w:val="28"/>
        </w:rPr>
      </w:r>
    </w:p>
    <w:tbl>
      <w:tblPr>
        <w:tblW w:w="9817" w:type="dxa"/>
        <w:jc w:val="center"/>
        <w:tblInd w:w="0" w:type="dxa"/>
        <w:tblLayout w:type="fixed"/>
        <w:tblCellMar>
          <w:top w:w="0" w:type="dxa"/>
          <w:left w:w="28" w:type="dxa"/>
          <w:bottom w:w="0" w:type="dxa"/>
          <w:right w:w="28" w:type="dxa"/>
        </w:tblCellMar>
      </w:tblPr>
      <w:tblGrid>
        <w:gridCol w:w="653"/>
        <w:gridCol w:w="1516"/>
        <w:gridCol w:w="1468"/>
        <w:gridCol w:w="2191"/>
        <w:gridCol w:w="1900"/>
        <w:gridCol w:w="2089"/>
      </w:tblGrid>
      <w:tr>
        <w:trPr/>
        <w:tc>
          <w:tcPr>
            <w:tcW w:w="9817" w:type="dxa"/>
            <w:gridSpan w:val="6"/>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16"/>
              <w:jc w:val="center"/>
              <w:rPr>
                <w:iCs/>
                <w:sz w:val="24"/>
                <w:szCs w:val="24"/>
              </w:rPr>
            </w:pPr>
            <w:r>
              <w:rPr>
                <w:iCs/>
                <w:sz w:val="24"/>
                <w:szCs w:val="24"/>
              </w:rPr>
              <w:t>Название муниципального учреждения, отчетный период</w:t>
            </w:r>
          </w:p>
        </w:tc>
      </w:tr>
      <w:tr>
        <w:trPr/>
        <w:tc>
          <w:tcPr>
            <w:tcW w:w="653"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pPr>
            <w:r>
              <w:rPr>
                <w:iCs/>
                <w:sz w:val="28"/>
                <w:szCs w:val="28"/>
              </w:rPr>
              <w:t>№</w:t>
            </w:r>
            <w:r>
              <w:rPr>
                <w:rFonts w:eastAsia="Times New Roman" w:cs="Times New Roman"/>
                <w:iCs/>
                <w:sz w:val="28"/>
                <w:szCs w:val="28"/>
              </w:rPr>
              <w:t xml:space="preserve"> </w:t>
            </w:r>
            <w:r>
              <w:rPr>
                <w:iCs/>
                <w:sz w:val="28"/>
                <w:szCs w:val="28"/>
              </w:rPr>
              <w:t>п/п</w:t>
            </w:r>
          </w:p>
        </w:tc>
        <w:tc>
          <w:tcPr>
            <w:tcW w:w="1516"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4"/>
                <w:szCs w:val="24"/>
              </w:rPr>
            </w:pPr>
            <w:r>
              <w:rPr>
                <w:iCs/>
                <w:sz w:val="24"/>
                <w:szCs w:val="24"/>
              </w:rPr>
              <w:t xml:space="preserve">наименование услуги </w:t>
            </w:r>
          </w:p>
          <w:p>
            <w:pPr>
              <w:pStyle w:val="Normal"/>
              <w:autoSpaceDE w:val="false"/>
              <w:spacing w:lineRule="auto" w:line="216"/>
              <w:jc w:val="center"/>
              <w:rPr>
                <w:iCs/>
                <w:sz w:val="24"/>
                <w:szCs w:val="24"/>
              </w:rPr>
            </w:pPr>
            <w:r>
              <w:rPr>
                <w:iCs/>
                <w:sz w:val="24"/>
                <w:szCs w:val="24"/>
              </w:rPr>
            </w:r>
          </w:p>
        </w:tc>
        <w:tc>
          <w:tcPr>
            <w:tcW w:w="1468"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4"/>
                <w:szCs w:val="24"/>
              </w:rPr>
            </w:pPr>
            <w:r>
              <w:rPr>
                <w:iCs/>
                <w:sz w:val="24"/>
                <w:szCs w:val="24"/>
              </w:rPr>
              <w:t xml:space="preserve">единица измерения услуги </w:t>
            </w:r>
          </w:p>
          <w:p>
            <w:pPr>
              <w:pStyle w:val="Normal"/>
              <w:autoSpaceDE w:val="false"/>
              <w:spacing w:lineRule="auto" w:line="216"/>
              <w:jc w:val="center"/>
              <w:rPr>
                <w:iCs/>
                <w:sz w:val="24"/>
                <w:szCs w:val="24"/>
              </w:rPr>
            </w:pPr>
            <w:r>
              <w:rPr>
                <w:iCs/>
                <w:sz w:val="24"/>
                <w:szCs w:val="24"/>
              </w:rPr>
            </w:r>
          </w:p>
        </w:tc>
        <w:tc>
          <w:tcPr>
            <w:tcW w:w="2191"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4"/>
                <w:szCs w:val="24"/>
              </w:rPr>
            </w:pPr>
            <w:r>
              <w:rPr>
                <w:iCs/>
                <w:sz w:val="24"/>
                <w:szCs w:val="24"/>
              </w:rPr>
              <w:t xml:space="preserve">объем муниципального задания на предоставление услуг </w:t>
            </w:r>
          </w:p>
        </w:tc>
        <w:tc>
          <w:tcPr>
            <w:tcW w:w="1900"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4"/>
                <w:szCs w:val="24"/>
              </w:rPr>
            </w:pPr>
            <w:r>
              <w:rPr>
                <w:iCs/>
                <w:sz w:val="24"/>
                <w:szCs w:val="24"/>
              </w:rPr>
              <w:t>фактический объем предоставленных услуг</w:t>
            </w:r>
          </w:p>
        </w:tc>
        <w:tc>
          <w:tcPr>
            <w:tcW w:w="2089"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16"/>
              <w:jc w:val="center"/>
              <w:rPr/>
            </w:pPr>
            <w:r>
              <w:rPr>
                <w:iCs/>
                <w:sz w:val="24"/>
                <w:szCs w:val="24"/>
              </w:rPr>
              <w:t>отклонение [(5)÷</w:t>
            </w:r>
            <w:r>
              <w:rPr>
                <w:iCs/>
                <w:sz w:val="24"/>
                <w:szCs w:val="24"/>
                <w:lang w:val="en-US"/>
              </w:rPr>
              <w:t>(</w:t>
            </w:r>
            <w:r>
              <w:rPr>
                <w:iCs/>
                <w:sz w:val="24"/>
                <w:szCs w:val="24"/>
              </w:rPr>
              <w:t>4)</w:t>
            </w:r>
            <w:r>
              <w:rPr>
                <w:iCs/>
                <w:sz w:val="24"/>
                <w:szCs w:val="24"/>
                <w:lang w:val="en-US"/>
              </w:rPr>
              <w:t>]</w:t>
            </w:r>
            <w:r>
              <w:rPr>
                <w:iCs/>
                <w:sz w:val="24"/>
                <w:szCs w:val="24"/>
              </w:rPr>
              <w:t xml:space="preserve"> </w:t>
            </w:r>
            <w:r>
              <w:rPr>
                <w:iCs/>
                <w:sz w:val="24"/>
                <w:szCs w:val="24"/>
                <w:lang w:val="en-US"/>
              </w:rPr>
              <w:t>×</w:t>
            </w:r>
            <w:r>
              <w:rPr>
                <w:iCs/>
                <w:sz w:val="24"/>
                <w:szCs w:val="24"/>
              </w:rPr>
              <w:t xml:space="preserve"> </w:t>
            </w:r>
            <w:r>
              <w:rPr>
                <w:iCs/>
                <w:sz w:val="24"/>
                <w:szCs w:val="24"/>
                <w:lang w:val="en-US"/>
              </w:rPr>
              <w:t>100%</w:t>
            </w:r>
          </w:p>
        </w:tc>
      </w:tr>
      <w:tr>
        <w:trPr/>
        <w:tc>
          <w:tcPr>
            <w:tcW w:w="653"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1</w:t>
            </w:r>
          </w:p>
        </w:tc>
        <w:tc>
          <w:tcPr>
            <w:tcW w:w="1516"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2</w:t>
            </w:r>
          </w:p>
        </w:tc>
        <w:tc>
          <w:tcPr>
            <w:tcW w:w="1468"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3</w:t>
            </w:r>
          </w:p>
        </w:tc>
        <w:tc>
          <w:tcPr>
            <w:tcW w:w="2191"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4</w:t>
            </w:r>
          </w:p>
        </w:tc>
        <w:tc>
          <w:tcPr>
            <w:tcW w:w="1900"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5</w:t>
            </w:r>
          </w:p>
        </w:tc>
        <w:tc>
          <w:tcPr>
            <w:tcW w:w="2089"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16"/>
              <w:jc w:val="center"/>
              <w:rPr>
                <w:iCs/>
                <w:sz w:val="28"/>
                <w:szCs w:val="28"/>
              </w:rPr>
            </w:pPr>
            <w:r>
              <w:rPr>
                <w:iCs/>
                <w:sz w:val="28"/>
                <w:szCs w:val="28"/>
              </w:rPr>
              <w:t>6</w:t>
            </w:r>
          </w:p>
        </w:tc>
      </w:tr>
      <w:tr>
        <w:trPr/>
        <w:tc>
          <w:tcPr>
            <w:tcW w:w="653"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1.</w:t>
            </w:r>
          </w:p>
        </w:tc>
        <w:tc>
          <w:tcPr>
            <w:tcW w:w="1516"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468"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2191"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900"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2089"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16"/>
              <w:jc w:val="center"/>
              <w:rPr>
                <w:iCs/>
                <w:sz w:val="28"/>
                <w:szCs w:val="28"/>
              </w:rPr>
            </w:pPr>
            <w:r>
              <w:rPr>
                <w:iCs/>
                <w:sz w:val="28"/>
                <w:szCs w:val="28"/>
              </w:rPr>
            </w:r>
          </w:p>
        </w:tc>
      </w:tr>
      <w:tr>
        <w:trPr/>
        <w:tc>
          <w:tcPr>
            <w:tcW w:w="653"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t>2.</w:t>
            </w:r>
          </w:p>
        </w:tc>
        <w:tc>
          <w:tcPr>
            <w:tcW w:w="1516"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468"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2191"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900"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2089"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16"/>
              <w:jc w:val="center"/>
              <w:rPr>
                <w:iCs/>
                <w:sz w:val="28"/>
                <w:szCs w:val="28"/>
              </w:rPr>
            </w:pPr>
            <w:r>
              <w:rPr>
                <w:iCs/>
                <w:sz w:val="28"/>
                <w:szCs w:val="28"/>
              </w:rPr>
            </w:r>
          </w:p>
        </w:tc>
      </w:tr>
      <w:tr>
        <w:trPr/>
        <w:tc>
          <w:tcPr>
            <w:tcW w:w="653"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516"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468"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2191"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1900" w:type="dxa"/>
            <w:tcBorders>
              <w:top w:val="single" w:sz="4" w:space="0" w:color="000000"/>
              <w:left w:val="single" w:sz="4" w:space="0" w:color="000000"/>
              <w:bottom w:val="single" w:sz="4" w:space="0" w:color="000000"/>
            </w:tcBorders>
          </w:tcPr>
          <w:p>
            <w:pPr>
              <w:pStyle w:val="Normal"/>
              <w:autoSpaceDE w:val="false"/>
              <w:snapToGrid w:val="false"/>
              <w:spacing w:lineRule="auto" w:line="216"/>
              <w:jc w:val="center"/>
              <w:rPr>
                <w:iCs/>
                <w:sz w:val="28"/>
                <w:szCs w:val="28"/>
              </w:rPr>
            </w:pPr>
            <w:r>
              <w:rPr>
                <w:iCs/>
                <w:sz w:val="28"/>
                <w:szCs w:val="28"/>
              </w:rPr>
            </w:r>
          </w:p>
        </w:tc>
        <w:tc>
          <w:tcPr>
            <w:tcW w:w="2089"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16"/>
              <w:jc w:val="center"/>
              <w:rPr>
                <w:iCs/>
                <w:sz w:val="28"/>
                <w:szCs w:val="28"/>
              </w:rPr>
            </w:pPr>
            <w:r>
              <w:rPr>
                <w:iCs/>
                <w:sz w:val="28"/>
                <w:szCs w:val="28"/>
              </w:rPr>
            </w:r>
          </w:p>
        </w:tc>
      </w:tr>
    </w:tbl>
    <w:p>
      <w:pPr>
        <w:pStyle w:val="Normal"/>
        <w:autoSpaceDE w:val="false"/>
        <w:spacing w:lineRule="auto" w:line="216"/>
        <w:jc w:val="both"/>
        <w:rPr>
          <w:iCs/>
          <w:sz w:val="28"/>
          <w:szCs w:val="28"/>
        </w:rPr>
      </w:pPr>
      <w:r>
        <w:rPr>
          <w:iCs/>
          <w:sz w:val="28"/>
          <w:szCs w:val="28"/>
        </w:rPr>
      </w:r>
    </w:p>
    <w:p>
      <w:pPr>
        <w:pStyle w:val="Normal"/>
        <w:autoSpaceDE w:val="false"/>
        <w:spacing w:lineRule="auto" w:line="216"/>
        <w:jc w:val="center"/>
        <w:rPr/>
      </w:pPr>
      <w:r>
        <w:rPr>
          <w:iCs/>
          <w:sz w:val="28"/>
          <w:szCs w:val="28"/>
        </w:rPr>
        <w:t xml:space="preserve">2.3. Мониторинг соответствия </w:t>
      </w:r>
      <w:r>
        <w:rPr>
          <w:sz w:val="28"/>
          <w:szCs w:val="28"/>
        </w:rPr>
        <w:t xml:space="preserve">контингента </w:t>
      </w:r>
      <w:r>
        <w:rPr>
          <w:iCs/>
          <w:sz w:val="28"/>
          <w:szCs w:val="28"/>
        </w:rPr>
        <w:t xml:space="preserve">обслуженных учреждением </w:t>
      </w:r>
    </w:p>
    <w:p>
      <w:pPr>
        <w:pStyle w:val="Normal"/>
        <w:autoSpaceDE w:val="false"/>
        <w:spacing w:lineRule="auto" w:line="216"/>
        <w:jc w:val="center"/>
        <w:rPr/>
      </w:pPr>
      <w:r>
        <w:rPr>
          <w:iCs/>
          <w:sz w:val="28"/>
          <w:szCs w:val="28"/>
        </w:rPr>
        <w:t>потребителей</w:t>
      </w:r>
      <w:r>
        <w:rPr>
          <w:sz w:val="28"/>
          <w:szCs w:val="28"/>
        </w:rPr>
        <w:t xml:space="preserve"> параметрам муниципального задания</w:t>
      </w:r>
    </w:p>
    <w:p>
      <w:pPr>
        <w:pStyle w:val="Normal"/>
        <w:autoSpaceDE w:val="false"/>
        <w:spacing w:lineRule="auto" w:line="216"/>
        <w:rPr>
          <w:iCs/>
          <w:sz w:val="28"/>
          <w:szCs w:val="28"/>
        </w:rPr>
      </w:pPr>
      <w:r>
        <w:rPr>
          <w:iCs/>
          <w:sz w:val="28"/>
          <w:szCs w:val="28"/>
        </w:rPr>
      </w:r>
    </w:p>
    <w:p>
      <w:pPr>
        <w:pStyle w:val="Normal"/>
        <w:autoSpaceDE w:val="false"/>
        <w:spacing w:lineRule="auto" w:line="216"/>
        <w:ind w:left="0" w:right="0" w:firstLine="709"/>
        <w:jc w:val="both"/>
        <w:rPr/>
      </w:pPr>
      <w:r>
        <w:rPr>
          <w:iCs/>
          <w:sz w:val="28"/>
          <w:szCs w:val="28"/>
        </w:rPr>
        <w:t xml:space="preserve">Мониторинг соответствия контингента обслуженных учреждением в отчетном периоде потребителей параметрам муниципального задания </w:t>
      </w:r>
      <w:r>
        <w:rPr>
          <w:iCs/>
          <w:spacing w:val="-2"/>
          <w:sz w:val="28"/>
          <w:szCs w:val="28"/>
        </w:rPr>
        <w:t>осуществляется в результате анализа информации, представленной по форме № 2:</w:t>
      </w:r>
    </w:p>
    <w:p>
      <w:pPr>
        <w:pStyle w:val="Normal"/>
        <w:autoSpaceDE w:val="false"/>
        <w:spacing w:lineRule="auto" w:line="216"/>
        <w:jc w:val="right"/>
        <w:rPr>
          <w:iCs/>
          <w:spacing w:val="-2"/>
          <w:sz w:val="28"/>
          <w:szCs w:val="28"/>
        </w:rPr>
      </w:pPr>
      <w:r>
        <w:rPr>
          <w:iCs/>
          <w:spacing w:val="-2"/>
          <w:sz w:val="28"/>
          <w:szCs w:val="28"/>
        </w:rPr>
      </w:r>
    </w:p>
    <w:p>
      <w:pPr>
        <w:pStyle w:val="Normal"/>
        <w:autoSpaceDE w:val="false"/>
        <w:spacing w:lineRule="auto" w:line="216"/>
        <w:jc w:val="right"/>
        <w:rPr>
          <w:iCs/>
          <w:sz w:val="28"/>
          <w:szCs w:val="28"/>
        </w:rPr>
      </w:pPr>
      <w:r>
        <w:rPr>
          <w:iCs/>
          <w:sz w:val="28"/>
          <w:szCs w:val="28"/>
        </w:rPr>
        <w:t>Форма № 2</w:t>
      </w:r>
    </w:p>
    <w:p>
      <w:pPr>
        <w:pStyle w:val="Normal"/>
        <w:widowControl w:val="false"/>
        <w:autoSpaceDE w:val="false"/>
        <w:spacing w:lineRule="auto" w:line="216"/>
        <w:jc w:val="right"/>
        <w:rPr>
          <w:iCs/>
          <w:sz w:val="28"/>
          <w:szCs w:val="28"/>
        </w:rPr>
      </w:pPr>
      <w:r>
        <w:rPr>
          <w:iCs/>
          <w:sz w:val="28"/>
          <w:szCs w:val="28"/>
        </w:rPr>
      </w:r>
    </w:p>
    <w:p>
      <w:pPr>
        <w:pStyle w:val="Normal"/>
        <w:widowControl w:val="false"/>
        <w:autoSpaceDE w:val="false"/>
        <w:spacing w:lineRule="auto" w:line="216"/>
        <w:jc w:val="center"/>
        <w:rPr>
          <w:iCs/>
          <w:sz w:val="28"/>
          <w:szCs w:val="28"/>
        </w:rPr>
      </w:pPr>
      <w:r>
        <w:rPr>
          <w:iCs/>
          <w:sz w:val="28"/>
          <w:szCs w:val="28"/>
        </w:rPr>
        <w:t>СООТВЕТСТВИЕ</w:t>
      </w:r>
    </w:p>
    <w:p>
      <w:pPr>
        <w:pStyle w:val="Normal"/>
        <w:widowControl w:val="false"/>
        <w:autoSpaceDE w:val="false"/>
        <w:spacing w:lineRule="auto" w:line="216"/>
        <w:jc w:val="center"/>
        <w:rPr>
          <w:iCs/>
          <w:sz w:val="28"/>
          <w:szCs w:val="28"/>
        </w:rPr>
      </w:pPr>
      <w:r>
        <w:rPr>
          <w:iCs/>
          <w:sz w:val="28"/>
          <w:szCs w:val="28"/>
        </w:rPr>
        <w:t xml:space="preserve">контингента обслуженных учреждением потребителей </w:t>
      </w:r>
    </w:p>
    <w:p>
      <w:pPr>
        <w:pStyle w:val="Normal"/>
        <w:widowControl w:val="false"/>
        <w:autoSpaceDE w:val="false"/>
        <w:spacing w:lineRule="auto" w:line="216"/>
        <w:jc w:val="center"/>
        <w:rPr>
          <w:iCs/>
          <w:sz w:val="28"/>
          <w:szCs w:val="28"/>
        </w:rPr>
      </w:pPr>
      <w:r>
        <w:rPr>
          <w:iCs/>
          <w:sz w:val="28"/>
          <w:szCs w:val="28"/>
        </w:rPr>
        <w:t>параметрам муниципального задания</w:t>
      </w:r>
    </w:p>
    <w:p>
      <w:pPr>
        <w:pStyle w:val="Normal"/>
        <w:widowControl w:val="false"/>
        <w:autoSpaceDE w:val="false"/>
        <w:spacing w:lineRule="auto" w:line="216"/>
        <w:jc w:val="center"/>
        <w:rPr>
          <w:iCs/>
          <w:sz w:val="28"/>
          <w:szCs w:val="28"/>
        </w:rPr>
      </w:pPr>
      <w:r>
        <w:rPr>
          <w:iCs/>
          <w:sz w:val="28"/>
          <w:szCs w:val="28"/>
        </w:rPr>
      </w:r>
    </w:p>
    <w:tbl>
      <w:tblPr>
        <w:tblW w:w="9977" w:type="dxa"/>
        <w:jc w:val="left"/>
        <w:tblInd w:w="-118" w:type="dxa"/>
        <w:tblLayout w:type="fixed"/>
        <w:tblCellMar>
          <w:top w:w="0" w:type="dxa"/>
          <w:left w:w="108" w:type="dxa"/>
          <w:bottom w:w="0" w:type="dxa"/>
          <w:right w:w="108" w:type="dxa"/>
        </w:tblCellMar>
      </w:tblPr>
      <w:tblGrid>
        <w:gridCol w:w="725"/>
        <w:gridCol w:w="2042"/>
        <w:gridCol w:w="2400"/>
        <w:gridCol w:w="2400"/>
        <w:gridCol w:w="2410"/>
      </w:tblGrid>
      <w:tr>
        <w:trPr/>
        <w:tc>
          <w:tcPr>
            <w:tcW w:w="9977"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autoSpaceDE w:val="false"/>
              <w:snapToGrid w:val="false"/>
              <w:spacing w:lineRule="auto" w:line="216"/>
              <w:jc w:val="center"/>
              <w:rPr>
                <w:iCs/>
                <w:sz w:val="24"/>
                <w:szCs w:val="24"/>
              </w:rPr>
            </w:pPr>
            <w:r>
              <w:rPr>
                <w:iCs/>
                <w:sz w:val="24"/>
                <w:szCs w:val="24"/>
              </w:rPr>
              <w:t>Название муниципального учреждения, отчетный период</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pPr>
            <w:r>
              <w:rPr>
                <w:iCs/>
                <w:sz w:val="28"/>
                <w:szCs w:val="28"/>
              </w:rPr>
              <w:t>№</w:t>
            </w:r>
            <w:r>
              <w:rPr>
                <w:rFonts w:eastAsia="Times New Roman" w:cs="Times New Roman"/>
                <w:iCs/>
                <w:sz w:val="28"/>
                <w:szCs w:val="28"/>
              </w:rPr>
              <w:t xml:space="preserve"> </w:t>
            </w:r>
            <w:r>
              <w:rPr>
                <w:iCs/>
                <w:sz w:val="28"/>
                <w:szCs w:val="28"/>
              </w:rPr>
              <w:t>п/п</w:t>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4"/>
                <w:szCs w:val="24"/>
              </w:rPr>
            </w:pPr>
            <w:r>
              <w:rPr>
                <w:iCs/>
                <w:sz w:val="24"/>
                <w:szCs w:val="24"/>
              </w:rPr>
              <w:t>наименование услуги</w:t>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4"/>
                <w:szCs w:val="24"/>
              </w:rPr>
            </w:pPr>
            <w:r>
              <w:rPr>
                <w:iCs/>
                <w:sz w:val="24"/>
                <w:szCs w:val="24"/>
              </w:rPr>
              <w:t>контингент потребителей услуги, установленный муниципальным заданием</w:t>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pPr>
            <w:r>
              <w:rPr>
                <w:iCs/>
                <w:spacing w:val="-4"/>
                <w:sz w:val="24"/>
                <w:szCs w:val="24"/>
              </w:rPr>
              <w:t>количество обслу</w:t>
            </w:r>
            <w:r>
              <w:rPr>
                <w:iCs/>
                <w:sz w:val="24"/>
                <w:szCs w:val="24"/>
              </w:rPr>
              <w:t>женных потребителей каждой категории из числа установленных муниципальным заданием</w:t>
            </w:r>
          </w:p>
        </w:tc>
        <w:tc>
          <w:tcPr>
            <w:tcW w:w="2410" w:type="dxa"/>
            <w:tcBorders>
              <w:top w:val="single" w:sz="4" w:space="0" w:color="000000"/>
              <w:left w:val="single" w:sz="4" w:space="0" w:color="000000"/>
              <w:bottom w:val="single" w:sz="4" w:space="0" w:color="000000"/>
              <w:right w:val="single" w:sz="4" w:space="0" w:color="000000"/>
            </w:tcBorders>
          </w:tcPr>
          <w:p>
            <w:pPr>
              <w:pStyle w:val="Normal"/>
              <w:widowControl w:val="false"/>
              <w:autoSpaceDE w:val="false"/>
              <w:snapToGrid w:val="false"/>
              <w:spacing w:lineRule="auto" w:line="216"/>
              <w:jc w:val="center"/>
              <w:rPr>
                <w:iCs/>
                <w:sz w:val="24"/>
                <w:szCs w:val="24"/>
              </w:rPr>
            </w:pPr>
            <w:r>
              <w:rPr>
                <w:iCs/>
                <w:sz w:val="24"/>
                <w:szCs w:val="24"/>
              </w:rPr>
              <w:t>количество обслуженных потребителей сверх контингента, установленного муниципальным заданием</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1</w:t>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2</w:t>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3</w:t>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4</w:t>
            </w:r>
          </w:p>
        </w:tc>
        <w:tc>
          <w:tcPr>
            <w:tcW w:w="2410" w:type="dxa"/>
            <w:tcBorders>
              <w:top w:val="single" w:sz="4" w:space="0" w:color="000000"/>
              <w:left w:val="single" w:sz="4" w:space="0" w:color="000000"/>
              <w:bottom w:val="single" w:sz="4" w:space="0" w:color="000000"/>
              <w:right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5</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1.</w:t>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категория 1:</w:t>
            </w:r>
          </w:p>
        </w:tc>
        <w:tc>
          <w:tcPr>
            <w:tcW w:w="2400" w:type="dxa"/>
            <w:tcBorders>
              <w:top w:val="single" w:sz="4" w:space="0" w:color="000000"/>
              <w:left w:val="single" w:sz="4" w:space="0" w:color="000000"/>
              <w:bottom w:val="single" w:sz="4" w:space="0" w:color="000000"/>
            </w:tcBorders>
          </w:tcPr>
          <w:p>
            <w:pPr>
              <w:pStyle w:val="Normal"/>
              <w:snapToGrid w:val="false"/>
              <w:spacing w:lineRule="auto" w:line="216"/>
              <w:jc w:val="center"/>
              <w:rPr>
                <w:iCs/>
                <w:sz w:val="28"/>
                <w:szCs w:val="28"/>
              </w:rPr>
            </w:pPr>
            <w:r>
              <w:rPr>
                <w:iCs/>
                <w:sz w:val="28"/>
                <w:szCs w:val="28"/>
              </w:rPr>
              <w:t>категория 1:</w:t>
            </w:r>
          </w:p>
        </w:tc>
        <w:tc>
          <w:tcPr>
            <w:tcW w:w="24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iCs/>
                <w:sz w:val="28"/>
                <w:szCs w:val="28"/>
              </w:rPr>
            </w:pPr>
            <w:r>
              <w:rPr>
                <w:iCs/>
                <w:sz w:val="28"/>
                <w:szCs w:val="28"/>
              </w:rPr>
              <w:t>категория 1:</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snapToGrid w:val="false"/>
              <w:spacing w:lineRule="auto" w:line="216"/>
              <w:jc w:val="center"/>
              <w:rPr>
                <w:iCs/>
                <w:sz w:val="28"/>
                <w:szCs w:val="28"/>
              </w:rPr>
            </w:pPr>
            <w:r>
              <w:rPr>
                <w:iCs/>
                <w:sz w:val="28"/>
                <w:szCs w:val="28"/>
              </w:rPr>
              <w:t>категория 2:</w:t>
            </w:r>
          </w:p>
        </w:tc>
        <w:tc>
          <w:tcPr>
            <w:tcW w:w="2400" w:type="dxa"/>
            <w:tcBorders>
              <w:top w:val="single" w:sz="4" w:space="0" w:color="000000"/>
              <w:left w:val="single" w:sz="4" w:space="0" w:color="000000"/>
              <w:bottom w:val="single" w:sz="4" w:space="0" w:color="000000"/>
            </w:tcBorders>
          </w:tcPr>
          <w:p>
            <w:pPr>
              <w:pStyle w:val="Normal"/>
              <w:snapToGrid w:val="false"/>
              <w:spacing w:lineRule="auto" w:line="216"/>
              <w:jc w:val="center"/>
              <w:rPr>
                <w:iCs/>
                <w:sz w:val="28"/>
                <w:szCs w:val="28"/>
              </w:rPr>
            </w:pPr>
            <w:r>
              <w:rPr>
                <w:iCs/>
                <w:sz w:val="28"/>
                <w:szCs w:val="28"/>
              </w:rPr>
              <w:t>категория 2:</w:t>
            </w:r>
          </w:p>
        </w:tc>
        <w:tc>
          <w:tcPr>
            <w:tcW w:w="24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iCs/>
                <w:sz w:val="28"/>
                <w:szCs w:val="28"/>
              </w:rPr>
            </w:pPr>
            <w:r>
              <w:rPr>
                <w:iCs/>
                <w:sz w:val="28"/>
                <w:szCs w:val="28"/>
              </w:rPr>
              <w:t>категория 2:</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snapToGrid w:val="false"/>
              <w:spacing w:lineRule="auto" w:line="216"/>
              <w:jc w:val="center"/>
              <w:rPr>
                <w:iCs/>
                <w:sz w:val="28"/>
                <w:szCs w:val="28"/>
              </w:rPr>
            </w:pPr>
            <w:r>
              <w:rPr>
                <w:iCs/>
                <w:sz w:val="28"/>
                <w:szCs w:val="28"/>
              </w:rPr>
              <w:t>категория 3:</w:t>
            </w:r>
          </w:p>
        </w:tc>
        <w:tc>
          <w:tcPr>
            <w:tcW w:w="2400" w:type="dxa"/>
            <w:tcBorders>
              <w:top w:val="single" w:sz="4" w:space="0" w:color="000000"/>
              <w:left w:val="single" w:sz="4" w:space="0" w:color="000000"/>
              <w:bottom w:val="single" w:sz="4" w:space="0" w:color="000000"/>
            </w:tcBorders>
          </w:tcPr>
          <w:p>
            <w:pPr>
              <w:pStyle w:val="Normal"/>
              <w:snapToGrid w:val="false"/>
              <w:spacing w:lineRule="auto" w:line="216"/>
              <w:jc w:val="center"/>
              <w:rPr>
                <w:iCs/>
                <w:sz w:val="28"/>
                <w:szCs w:val="28"/>
              </w:rPr>
            </w:pPr>
            <w:r>
              <w:rPr>
                <w:iCs/>
                <w:sz w:val="28"/>
                <w:szCs w:val="28"/>
              </w:rPr>
              <w:t>категория 3:</w:t>
            </w:r>
          </w:p>
        </w:tc>
        <w:tc>
          <w:tcPr>
            <w:tcW w:w="2410"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16"/>
              <w:jc w:val="center"/>
              <w:rPr>
                <w:iCs/>
                <w:sz w:val="28"/>
                <w:szCs w:val="28"/>
              </w:rPr>
            </w:pPr>
            <w:r>
              <w:rPr>
                <w:iCs/>
                <w:sz w:val="28"/>
                <w:szCs w:val="28"/>
              </w:rPr>
              <w:t>категория 3:</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w:t>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w:t>
            </w:r>
          </w:p>
        </w:tc>
        <w:tc>
          <w:tcPr>
            <w:tcW w:w="2410" w:type="dxa"/>
            <w:tcBorders>
              <w:top w:val="single" w:sz="4" w:space="0" w:color="000000"/>
              <w:left w:val="single" w:sz="4" w:space="0" w:color="000000"/>
              <w:bottom w:val="single" w:sz="4" w:space="0" w:color="000000"/>
              <w:right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w:t>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t>2.</w:t>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10" w:type="dxa"/>
            <w:tcBorders>
              <w:top w:val="single" w:sz="4" w:space="0" w:color="000000"/>
              <w:left w:val="single" w:sz="4" w:space="0" w:color="000000"/>
              <w:bottom w:val="single" w:sz="4" w:space="0" w:color="000000"/>
              <w:right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r>
      <w:tr>
        <w:trPr/>
        <w:tc>
          <w:tcPr>
            <w:tcW w:w="725"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042"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00" w:type="dxa"/>
            <w:tcBorders>
              <w:top w:val="single" w:sz="4" w:space="0" w:color="000000"/>
              <w:left w:val="single" w:sz="4" w:space="0" w:color="000000"/>
              <w:bottom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c>
          <w:tcPr>
            <w:tcW w:w="2410" w:type="dxa"/>
            <w:tcBorders>
              <w:top w:val="single" w:sz="4" w:space="0" w:color="000000"/>
              <w:left w:val="single" w:sz="4" w:space="0" w:color="000000"/>
              <w:bottom w:val="single" w:sz="4" w:space="0" w:color="000000"/>
              <w:right w:val="single" w:sz="4" w:space="0" w:color="000000"/>
            </w:tcBorders>
          </w:tcPr>
          <w:p>
            <w:pPr>
              <w:pStyle w:val="Normal"/>
              <w:widowControl w:val="false"/>
              <w:autoSpaceDE w:val="false"/>
              <w:snapToGrid w:val="false"/>
              <w:spacing w:lineRule="auto" w:line="216"/>
              <w:jc w:val="center"/>
              <w:rPr>
                <w:iCs/>
                <w:sz w:val="28"/>
                <w:szCs w:val="28"/>
              </w:rPr>
            </w:pPr>
            <w:r>
              <w:rPr>
                <w:iCs/>
                <w:sz w:val="28"/>
                <w:szCs w:val="28"/>
              </w:rPr>
            </w:r>
          </w:p>
        </w:tc>
      </w:tr>
    </w:tbl>
    <w:p>
      <w:pPr>
        <w:pStyle w:val="Normal"/>
        <w:widowControl w:val="false"/>
        <w:autoSpaceDE w:val="false"/>
        <w:jc w:val="center"/>
        <w:rPr>
          <w:iCs/>
          <w:sz w:val="28"/>
          <w:szCs w:val="28"/>
        </w:rPr>
      </w:pPr>
      <w:r>
        <w:rPr>
          <w:iCs/>
          <w:sz w:val="28"/>
          <w:szCs w:val="28"/>
        </w:rPr>
      </w:r>
    </w:p>
    <w:p>
      <w:pPr>
        <w:pStyle w:val="Normal"/>
        <w:widowControl w:val="false"/>
        <w:autoSpaceDE w:val="false"/>
        <w:ind w:left="0" w:right="0" w:firstLine="709"/>
        <w:jc w:val="both"/>
        <w:rPr>
          <w:iCs/>
          <w:sz w:val="28"/>
          <w:szCs w:val="28"/>
        </w:rPr>
      </w:pPr>
      <w:r>
        <w:rPr>
          <w:iCs/>
          <w:sz w:val="28"/>
          <w:szCs w:val="28"/>
        </w:rPr>
        <w:t>По услугам коллективного пользования форма № 2 не заполняется.</w:t>
      </w:r>
    </w:p>
    <w:p>
      <w:pPr>
        <w:pStyle w:val="Normal"/>
        <w:widowControl w:val="false"/>
        <w:autoSpaceDE w:val="false"/>
        <w:ind w:left="0" w:right="0" w:firstLine="709"/>
        <w:jc w:val="both"/>
        <w:rPr>
          <w:iCs/>
          <w:sz w:val="28"/>
          <w:szCs w:val="28"/>
        </w:rPr>
      </w:pPr>
      <w:r>
        <w:rPr>
          <w:iCs/>
          <w:sz w:val="28"/>
          <w:szCs w:val="28"/>
        </w:rPr>
      </w:r>
    </w:p>
    <w:p>
      <w:pPr>
        <w:pStyle w:val="Normal"/>
        <w:autoSpaceDE w:val="false"/>
        <w:ind w:left="0" w:right="0" w:firstLine="709"/>
        <w:jc w:val="both"/>
        <w:rPr/>
      </w:pPr>
      <w:r>
        <w:rPr>
          <w:iCs/>
          <w:spacing w:val="-4"/>
          <w:sz w:val="28"/>
          <w:szCs w:val="28"/>
        </w:rPr>
        <w:t>2.4. Мониторинг соответствия качества предоставленных муниципальным</w:t>
      </w:r>
      <w:r>
        <w:rPr>
          <w:iCs/>
          <w:sz w:val="28"/>
          <w:szCs w:val="28"/>
        </w:rPr>
        <w:t xml:space="preserve"> учреждением услуг </w:t>
      </w:r>
      <w:r>
        <w:rPr>
          <w:sz w:val="28"/>
          <w:szCs w:val="28"/>
        </w:rPr>
        <w:t>параметрам муниципального задания</w:t>
      </w:r>
      <w:r>
        <w:rPr>
          <w:iCs/>
          <w:sz w:val="28"/>
          <w:szCs w:val="28"/>
        </w:rPr>
        <w:t>.</w:t>
      </w:r>
    </w:p>
    <w:p>
      <w:pPr>
        <w:pStyle w:val="Normal"/>
        <w:autoSpaceDE w:val="false"/>
        <w:ind w:left="0" w:right="0" w:firstLine="709"/>
        <w:jc w:val="both"/>
        <w:rPr>
          <w:iCs/>
          <w:sz w:val="28"/>
          <w:szCs w:val="28"/>
        </w:rPr>
      </w:pPr>
      <w:r>
        <w:rPr>
          <w:iCs/>
          <w:sz w:val="28"/>
          <w:szCs w:val="28"/>
        </w:rPr>
        <w:t>Мониторинг соответствия качества предоставленных муниципальным учреждением в отчетном периоде услуг параметрам муниципального задания осуществляется по каждой группе требований к качеству услуги:</w:t>
      </w:r>
    </w:p>
    <w:p>
      <w:pPr>
        <w:pStyle w:val="Normal"/>
        <w:ind w:left="0" w:right="0" w:firstLine="709"/>
        <w:jc w:val="both"/>
        <w:rPr>
          <w:sz w:val="28"/>
          <w:szCs w:val="28"/>
        </w:rPr>
      </w:pPr>
      <w:r>
        <w:rPr>
          <w:sz w:val="28"/>
          <w:szCs w:val="28"/>
        </w:rPr>
        <w:t>требования к квалификации (опыту работы) специалиста, оказывающего услугу;</w:t>
      </w:r>
    </w:p>
    <w:p>
      <w:pPr>
        <w:pStyle w:val="Normal"/>
        <w:ind w:left="0" w:right="0" w:firstLine="709"/>
        <w:jc w:val="both"/>
        <w:rPr>
          <w:sz w:val="28"/>
          <w:szCs w:val="28"/>
        </w:rPr>
      </w:pPr>
      <w:r>
        <w:rPr>
          <w:sz w:val="28"/>
          <w:szCs w:val="28"/>
        </w:rPr>
        <w:t>требования к используемым в процессе оказания услуги материальным ресурсам соответствующих номенклатуры и объема;</w:t>
      </w:r>
    </w:p>
    <w:p>
      <w:pPr>
        <w:pStyle w:val="Normal"/>
        <w:ind w:left="0" w:right="0" w:firstLine="709"/>
        <w:jc w:val="both"/>
        <w:rPr>
          <w:sz w:val="28"/>
          <w:szCs w:val="28"/>
        </w:rPr>
      </w:pPr>
      <w:r>
        <w:rPr>
          <w:sz w:val="28"/>
          <w:szCs w:val="28"/>
        </w:rPr>
        <w:t>требования к процедурам, порядку (регламенту) оказания услуги;</w:t>
      </w:r>
    </w:p>
    <w:p>
      <w:pPr>
        <w:pStyle w:val="Normal"/>
        <w:ind w:left="0" w:right="0" w:firstLine="709"/>
        <w:jc w:val="both"/>
        <w:rPr>
          <w:sz w:val="28"/>
          <w:szCs w:val="28"/>
        </w:rPr>
      </w:pPr>
      <w:r>
        <w:rPr>
          <w:sz w:val="28"/>
          <w:szCs w:val="28"/>
        </w:rPr>
        <w:t>требования к оборудованию и инструментам, необходимым для оказания услуги;</w:t>
      </w:r>
    </w:p>
    <w:p>
      <w:pPr>
        <w:pStyle w:val="Normal"/>
        <w:ind w:left="0" w:right="0" w:firstLine="709"/>
        <w:jc w:val="both"/>
        <w:rPr>
          <w:sz w:val="28"/>
          <w:szCs w:val="28"/>
        </w:rPr>
      </w:pPr>
      <w:r>
        <w:rPr>
          <w:sz w:val="28"/>
          <w:szCs w:val="28"/>
        </w:rPr>
        <w:t>требования к зданиям и сооружениям, необходимым для оказания услуги, и их содержанию.</w:t>
      </w:r>
    </w:p>
    <w:p>
      <w:pPr>
        <w:pStyle w:val="Normal"/>
        <w:autoSpaceDE w:val="false"/>
        <w:ind w:left="0" w:right="0" w:firstLine="709"/>
        <w:jc w:val="both"/>
        <w:rPr>
          <w:iCs/>
          <w:sz w:val="28"/>
          <w:szCs w:val="28"/>
        </w:rPr>
      </w:pPr>
      <w:r>
        <w:rPr>
          <w:iCs/>
          <w:sz w:val="28"/>
          <w:szCs w:val="28"/>
        </w:rPr>
        <w:t>Мониторинг соответствия качества предоставленных муниципальным учреждением услуг параметрам муниципального задания осуществляется в результате анализа информации, представленной по форме № 3:</w:t>
      </w:r>
    </w:p>
    <w:p>
      <w:pPr>
        <w:sectPr>
          <w:headerReference w:type="default" r:id="rId7"/>
          <w:footerReference w:type="default" r:id="rId8"/>
          <w:footnotePr>
            <w:numFmt w:val="decimal"/>
          </w:footnotePr>
          <w:type w:val="nextPage"/>
          <w:pgSz w:w="11906" w:h="16838"/>
          <w:pgMar w:left="1304" w:right="851" w:gutter="0" w:header="709" w:top="765" w:footer="709" w:bottom="1134"/>
          <w:pgNumType w:fmt="decimal"/>
          <w:formProt w:val="false"/>
          <w:textDirection w:val="lrTb"/>
          <w:docGrid w:type="default" w:linePitch="360" w:charSpace="32768"/>
        </w:sectPr>
        <w:pStyle w:val="Normal"/>
        <w:autoSpaceDE w:val="false"/>
        <w:jc w:val="both"/>
        <w:rPr>
          <w:iCs/>
          <w:sz w:val="28"/>
          <w:szCs w:val="28"/>
        </w:rPr>
      </w:pPr>
      <w:r>
        <w:rPr>
          <w:iCs/>
          <w:sz w:val="28"/>
          <w:szCs w:val="28"/>
        </w:rPr>
      </w:r>
    </w:p>
    <w:p>
      <w:pPr>
        <w:pStyle w:val="Normal"/>
        <w:autoSpaceDE w:val="false"/>
        <w:spacing w:lineRule="auto" w:line="230"/>
        <w:jc w:val="right"/>
        <w:rPr>
          <w:iCs/>
          <w:sz w:val="28"/>
          <w:szCs w:val="28"/>
        </w:rPr>
      </w:pPr>
      <w:r>
        <w:rPr>
          <w:iCs/>
          <w:sz w:val="28"/>
          <w:szCs w:val="28"/>
        </w:rPr>
        <w:t>Форма № 3</w:t>
      </w:r>
    </w:p>
    <w:p>
      <w:pPr>
        <w:pStyle w:val="Normal"/>
        <w:autoSpaceDE w:val="false"/>
        <w:spacing w:lineRule="auto" w:line="230"/>
        <w:jc w:val="center"/>
        <w:rPr>
          <w:iCs/>
          <w:sz w:val="28"/>
          <w:szCs w:val="28"/>
        </w:rPr>
      </w:pPr>
      <w:r>
        <w:rPr>
          <w:iCs/>
          <w:sz w:val="28"/>
          <w:szCs w:val="28"/>
        </w:rPr>
      </w:r>
    </w:p>
    <w:p>
      <w:pPr>
        <w:pStyle w:val="Normal"/>
        <w:autoSpaceDE w:val="false"/>
        <w:spacing w:lineRule="auto" w:line="230"/>
        <w:jc w:val="center"/>
        <w:rPr>
          <w:iCs/>
          <w:sz w:val="28"/>
          <w:szCs w:val="28"/>
        </w:rPr>
      </w:pPr>
      <w:r>
        <w:rPr>
          <w:iCs/>
          <w:sz w:val="28"/>
          <w:szCs w:val="28"/>
        </w:rPr>
        <w:t>СООТВЕТСТВИЕ</w:t>
      </w:r>
    </w:p>
    <w:p>
      <w:pPr>
        <w:pStyle w:val="Normal"/>
        <w:autoSpaceDE w:val="false"/>
        <w:spacing w:lineRule="auto" w:line="230"/>
        <w:jc w:val="center"/>
        <w:rPr>
          <w:iCs/>
          <w:sz w:val="28"/>
          <w:szCs w:val="28"/>
        </w:rPr>
      </w:pPr>
      <w:r>
        <w:rPr>
          <w:iCs/>
          <w:sz w:val="28"/>
          <w:szCs w:val="28"/>
        </w:rPr>
        <w:t>качества предоставленных муниципальным учреждением муниципальных услуг</w:t>
      </w:r>
    </w:p>
    <w:p>
      <w:pPr>
        <w:pStyle w:val="Normal"/>
        <w:autoSpaceDE w:val="false"/>
        <w:spacing w:lineRule="auto" w:line="230"/>
        <w:jc w:val="center"/>
        <w:rPr>
          <w:sz w:val="28"/>
          <w:szCs w:val="28"/>
        </w:rPr>
      </w:pPr>
      <w:r>
        <w:rPr>
          <w:sz w:val="28"/>
          <w:szCs w:val="28"/>
        </w:rPr>
        <w:t>параметрам муниципального задания</w:t>
      </w:r>
    </w:p>
    <w:p>
      <w:pPr>
        <w:pStyle w:val="Normal"/>
        <w:autoSpaceDE w:val="false"/>
        <w:spacing w:lineRule="auto" w:line="230"/>
        <w:jc w:val="center"/>
        <w:rPr>
          <w:iCs/>
          <w:sz w:val="28"/>
          <w:szCs w:val="28"/>
        </w:rPr>
      </w:pPr>
      <w:r>
        <w:rPr>
          <w:iCs/>
          <w:sz w:val="28"/>
          <w:szCs w:val="28"/>
        </w:rPr>
      </w:r>
    </w:p>
    <w:tbl>
      <w:tblPr>
        <w:tblW w:w="15061" w:type="dxa"/>
        <w:jc w:val="center"/>
        <w:tblInd w:w="0" w:type="dxa"/>
        <w:tblLayout w:type="fixed"/>
        <w:tblCellMar>
          <w:top w:w="0" w:type="dxa"/>
          <w:left w:w="28" w:type="dxa"/>
          <w:bottom w:w="0" w:type="dxa"/>
          <w:right w:w="28" w:type="dxa"/>
        </w:tblCellMar>
      </w:tblPr>
      <w:tblGrid>
        <w:gridCol w:w="1402"/>
        <w:gridCol w:w="1651"/>
        <w:gridCol w:w="1512"/>
        <w:gridCol w:w="1581"/>
        <w:gridCol w:w="1437"/>
        <w:gridCol w:w="1408"/>
        <w:gridCol w:w="1466"/>
        <w:gridCol w:w="1600"/>
        <w:gridCol w:w="1419"/>
        <w:gridCol w:w="1585"/>
      </w:tblGrid>
      <w:tr>
        <w:trPr/>
        <w:tc>
          <w:tcPr>
            <w:tcW w:w="15061" w:type="dxa"/>
            <w:gridSpan w:val="10"/>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4"/>
                <w:szCs w:val="24"/>
              </w:rPr>
            </w:pPr>
            <w:r>
              <w:rPr>
                <w:iCs/>
                <w:sz w:val="24"/>
                <w:szCs w:val="24"/>
              </w:rPr>
              <w:t>Название муниципального учреждения, отчетный период</w:t>
            </w:r>
          </w:p>
        </w:tc>
      </w:tr>
      <w:tr>
        <w:trPr/>
        <w:tc>
          <w:tcPr>
            <w:tcW w:w="3053" w:type="dxa"/>
            <w:gridSpan w:val="2"/>
            <w:tcBorders>
              <w:top w:val="single" w:sz="4" w:space="0" w:color="000000"/>
              <w:left w:val="single" w:sz="4" w:space="0" w:color="000000"/>
              <w:bottom w:val="single" w:sz="4" w:space="0" w:color="000000"/>
            </w:tcBorders>
          </w:tcPr>
          <w:p>
            <w:pPr>
              <w:pStyle w:val="Normal"/>
              <w:snapToGrid w:val="false"/>
              <w:spacing w:lineRule="auto" w:line="230"/>
              <w:jc w:val="center"/>
              <w:rPr/>
            </w:pPr>
            <w:r>
              <w:rPr>
                <w:sz w:val="24"/>
                <w:szCs w:val="24"/>
              </w:rPr>
              <w:t>Требования к квалификации (опыту работы) специалиста, оказывающего услугу</w:t>
            </w:r>
          </w:p>
        </w:tc>
        <w:tc>
          <w:tcPr>
            <w:tcW w:w="3093" w:type="dxa"/>
            <w:gridSpan w:val="2"/>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Требования к используемым в процессе оказания услуги материальным ресурсам соответствующей номенклатуры и объема</w:t>
            </w:r>
          </w:p>
        </w:tc>
        <w:tc>
          <w:tcPr>
            <w:tcW w:w="2845" w:type="dxa"/>
            <w:gridSpan w:val="2"/>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Требования к процедурам, порядку (регламенту) оказания услуги</w:t>
            </w:r>
          </w:p>
          <w:p>
            <w:pPr>
              <w:pStyle w:val="Normal"/>
              <w:spacing w:lineRule="auto" w:line="230"/>
              <w:jc w:val="center"/>
              <w:rPr>
                <w:sz w:val="24"/>
                <w:szCs w:val="24"/>
              </w:rPr>
            </w:pPr>
            <w:r>
              <w:rPr>
                <w:sz w:val="24"/>
                <w:szCs w:val="24"/>
              </w:rPr>
            </w:r>
          </w:p>
        </w:tc>
        <w:tc>
          <w:tcPr>
            <w:tcW w:w="3066" w:type="dxa"/>
            <w:gridSpan w:val="2"/>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Требования к оборудованию и инструментам, необходимым для оказания услуги</w:t>
            </w:r>
          </w:p>
          <w:p>
            <w:pPr>
              <w:pStyle w:val="Normal"/>
              <w:spacing w:lineRule="auto" w:line="230"/>
              <w:jc w:val="center"/>
              <w:rPr>
                <w:sz w:val="24"/>
                <w:szCs w:val="24"/>
              </w:rPr>
            </w:pPr>
            <w:r>
              <w:rPr>
                <w:sz w:val="24"/>
                <w:szCs w:val="24"/>
              </w:rPr>
            </w:r>
          </w:p>
        </w:tc>
        <w:tc>
          <w:tcPr>
            <w:tcW w:w="3004" w:type="dxa"/>
            <w:gridSpan w:val="2"/>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30"/>
              <w:jc w:val="center"/>
              <w:rPr>
                <w:sz w:val="24"/>
                <w:szCs w:val="24"/>
              </w:rPr>
            </w:pPr>
            <w:r>
              <w:rPr>
                <w:sz w:val="24"/>
                <w:szCs w:val="24"/>
              </w:rPr>
              <w:t>Требования к зданиям и сооружениям, необходимым для оказания услуги, и их содержанию</w:t>
            </w:r>
          </w:p>
          <w:p>
            <w:pPr>
              <w:pStyle w:val="Normal"/>
              <w:spacing w:lineRule="auto" w:line="230"/>
              <w:jc w:val="center"/>
              <w:rPr>
                <w:sz w:val="24"/>
                <w:szCs w:val="24"/>
              </w:rPr>
            </w:pPr>
            <w:r>
              <w:rPr>
                <w:sz w:val="24"/>
                <w:szCs w:val="24"/>
              </w:rPr>
            </w:r>
          </w:p>
        </w:tc>
      </w:tr>
      <w:tr>
        <w:trPr/>
        <w:tc>
          <w:tcPr>
            <w:tcW w:w="1402"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показатель</w:t>
            </w:r>
          </w:p>
          <w:p>
            <w:pPr>
              <w:pStyle w:val="Normal"/>
              <w:spacing w:lineRule="auto" w:line="230"/>
              <w:jc w:val="center"/>
              <w:rPr>
                <w:sz w:val="24"/>
                <w:szCs w:val="24"/>
              </w:rPr>
            </w:pPr>
            <w:r>
              <w:rPr>
                <w:sz w:val="24"/>
                <w:szCs w:val="24"/>
              </w:rPr>
            </w:r>
          </w:p>
        </w:tc>
        <w:tc>
          <w:tcPr>
            <w:tcW w:w="1651"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соответствие стандарту*</w:t>
            </w:r>
          </w:p>
        </w:tc>
        <w:tc>
          <w:tcPr>
            <w:tcW w:w="1512"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показатель</w:t>
            </w:r>
          </w:p>
          <w:p>
            <w:pPr>
              <w:pStyle w:val="Normal"/>
              <w:spacing w:lineRule="auto" w:line="230"/>
              <w:jc w:val="center"/>
              <w:rPr>
                <w:sz w:val="24"/>
                <w:szCs w:val="24"/>
              </w:rPr>
            </w:pPr>
            <w:r>
              <w:rPr>
                <w:sz w:val="24"/>
                <w:szCs w:val="24"/>
              </w:rPr>
            </w:r>
          </w:p>
        </w:tc>
        <w:tc>
          <w:tcPr>
            <w:tcW w:w="1581"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соответствие стандарту*</w:t>
            </w:r>
          </w:p>
        </w:tc>
        <w:tc>
          <w:tcPr>
            <w:tcW w:w="1437"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показатель</w:t>
            </w:r>
          </w:p>
          <w:p>
            <w:pPr>
              <w:pStyle w:val="Normal"/>
              <w:spacing w:lineRule="auto" w:line="230"/>
              <w:jc w:val="center"/>
              <w:rPr>
                <w:sz w:val="24"/>
                <w:szCs w:val="24"/>
              </w:rPr>
            </w:pPr>
            <w:r>
              <w:rPr>
                <w:sz w:val="24"/>
                <w:szCs w:val="24"/>
              </w:rPr>
            </w:r>
          </w:p>
        </w:tc>
        <w:tc>
          <w:tcPr>
            <w:tcW w:w="1408"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соответствие стандарту*</w:t>
            </w:r>
          </w:p>
        </w:tc>
        <w:tc>
          <w:tcPr>
            <w:tcW w:w="1466"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показатель</w:t>
            </w:r>
          </w:p>
          <w:p>
            <w:pPr>
              <w:pStyle w:val="Normal"/>
              <w:spacing w:lineRule="auto" w:line="230"/>
              <w:jc w:val="center"/>
              <w:rPr>
                <w:sz w:val="24"/>
                <w:szCs w:val="24"/>
              </w:rPr>
            </w:pPr>
            <w:r>
              <w:rPr>
                <w:sz w:val="24"/>
                <w:szCs w:val="24"/>
              </w:rPr>
            </w:r>
          </w:p>
        </w:tc>
        <w:tc>
          <w:tcPr>
            <w:tcW w:w="1600"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соответствие стандарту*</w:t>
            </w:r>
          </w:p>
        </w:tc>
        <w:tc>
          <w:tcPr>
            <w:tcW w:w="1419" w:type="dxa"/>
            <w:tcBorders>
              <w:top w:val="single" w:sz="4" w:space="0" w:color="000000"/>
              <w:left w:val="single" w:sz="4" w:space="0" w:color="000000"/>
              <w:bottom w:val="single" w:sz="4" w:space="0" w:color="000000"/>
            </w:tcBorders>
          </w:tcPr>
          <w:p>
            <w:pPr>
              <w:pStyle w:val="Normal"/>
              <w:snapToGrid w:val="false"/>
              <w:spacing w:lineRule="auto" w:line="230"/>
              <w:jc w:val="center"/>
              <w:rPr>
                <w:sz w:val="24"/>
                <w:szCs w:val="24"/>
              </w:rPr>
            </w:pPr>
            <w:r>
              <w:rPr>
                <w:sz w:val="24"/>
                <w:szCs w:val="24"/>
              </w:rPr>
              <w:t>показатель</w:t>
            </w:r>
          </w:p>
          <w:p>
            <w:pPr>
              <w:pStyle w:val="Normal"/>
              <w:spacing w:lineRule="auto" w:line="230"/>
              <w:jc w:val="center"/>
              <w:rPr>
                <w:sz w:val="24"/>
                <w:szCs w:val="24"/>
              </w:rPr>
            </w:pPr>
            <w:r>
              <w:rPr>
                <w:sz w:val="24"/>
                <w:szCs w:val="24"/>
              </w:rPr>
            </w:r>
          </w:p>
        </w:tc>
        <w:tc>
          <w:tcPr>
            <w:tcW w:w="158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30"/>
              <w:jc w:val="center"/>
              <w:rPr>
                <w:sz w:val="24"/>
                <w:szCs w:val="24"/>
              </w:rPr>
            </w:pPr>
            <w:r>
              <w:rPr>
                <w:sz w:val="24"/>
                <w:szCs w:val="24"/>
              </w:rPr>
              <w:t>соответствие стандарту*</w:t>
            </w:r>
          </w:p>
        </w:tc>
      </w:tr>
      <w:tr>
        <w:trPr/>
        <w:tc>
          <w:tcPr>
            <w:tcW w:w="140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1</w:t>
            </w:r>
          </w:p>
        </w:tc>
        <w:tc>
          <w:tcPr>
            <w:tcW w:w="165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2</w:t>
            </w:r>
          </w:p>
        </w:tc>
        <w:tc>
          <w:tcPr>
            <w:tcW w:w="151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3</w:t>
            </w:r>
          </w:p>
        </w:tc>
        <w:tc>
          <w:tcPr>
            <w:tcW w:w="158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4</w:t>
            </w:r>
          </w:p>
        </w:tc>
        <w:tc>
          <w:tcPr>
            <w:tcW w:w="1437"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5</w:t>
            </w:r>
          </w:p>
        </w:tc>
        <w:tc>
          <w:tcPr>
            <w:tcW w:w="1408"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6</w:t>
            </w:r>
          </w:p>
        </w:tc>
        <w:tc>
          <w:tcPr>
            <w:tcW w:w="1466"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7</w:t>
            </w:r>
          </w:p>
        </w:tc>
        <w:tc>
          <w:tcPr>
            <w:tcW w:w="1600"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8</w:t>
            </w:r>
          </w:p>
        </w:tc>
        <w:tc>
          <w:tcPr>
            <w:tcW w:w="1419"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9</w:t>
            </w:r>
          </w:p>
        </w:tc>
        <w:tc>
          <w:tcPr>
            <w:tcW w:w="158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30"/>
              <w:jc w:val="center"/>
              <w:rPr>
                <w:sz w:val="28"/>
                <w:szCs w:val="28"/>
              </w:rPr>
            </w:pPr>
            <w:r>
              <w:rPr>
                <w:sz w:val="28"/>
                <w:szCs w:val="28"/>
              </w:rPr>
              <w:t>10</w:t>
            </w:r>
          </w:p>
        </w:tc>
      </w:tr>
      <w:tr>
        <w:trPr/>
        <w:tc>
          <w:tcPr>
            <w:tcW w:w="15061" w:type="dxa"/>
            <w:gridSpan w:val="10"/>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pPr>
            <w:r>
              <w:rPr>
                <w:iCs/>
                <w:sz w:val="28"/>
                <w:szCs w:val="28"/>
              </w:rPr>
              <w:t>Наименование услуги 1</w:t>
            </w:r>
          </w:p>
        </w:tc>
      </w:tr>
      <w:tr>
        <w:trPr/>
        <w:tc>
          <w:tcPr>
            <w:tcW w:w="140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1</w:t>
            </w:r>
          </w:p>
        </w:tc>
        <w:tc>
          <w:tcPr>
            <w:tcW w:w="165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51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w:t>
              <w:br/>
              <w:t>ние 1</w:t>
            </w:r>
          </w:p>
        </w:tc>
        <w:tc>
          <w:tcPr>
            <w:tcW w:w="158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37"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1</w:t>
            </w:r>
          </w:p>
        </w:tc>
        <w:tc>
          <w:tcPr>
            <w:tcW w:w="1408"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66"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1</w:t>
            </w:r>
          </w:p>
        </w:tc>
        <w:tc>
          <w:tcPr>
            <w:tcW w:w="1600"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19"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1</w:t>
            </w:r>
          </w:p>
        </w:tc>
        <w:tc>
          <w:tcPr>
            <w:tcW w:w="158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30"/>
              <w:jc w:val="center"/>
              <w:rPr>
                <w:sz w:val="28"/>
                <w:szCs w:val="28"/>
              </w:rPr>
            </w:pPr>
            <w:r>
              <w:rPr>
                <w:sz w:val="28"/>
                <w:szCs w:val="28"/>
              </w:rPr>
            </w:r>
          </w:p>
        </w:tc>
      </w:tr>
      <w:tr>
        <w:trPr/>
        <w:tc>
          <w:tcPr>
            <w:tcW w:w="140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w:t>
            </w:r>
          </w:p>
        </w:tc>
        <w:tc>
          <w:tcPr>
            <w:tcW w:w="165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51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w:t>
              <w:br/>
              <w:t>ние …</w:t>
            </w:r>
          </w:p>
        </w:tc>
        <w:tc>
          <w:tcPr>
            <w:tcW w:w="158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37"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w:t>
            </w:r>
          </w:p>
        </w:tc>
        <w:tc>
          <w:tcPr>
            <w:tcW w:w="1408"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66"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w:t>
            </w:r>
          </w:p>
        </w:tc>
        <w:tc>
          <w:tcPr>
            <w:tcW w:w="1600"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19"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требова-ние …</w:t>
            </w:r>
          </w:p>
        </w:tc>
        <w:tc>
          <w:tcPr>
            <w:tcW w:w="158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30"/>
              <w:jc w:val="center"/>
              <w:rPr>
                <w:sz w:val="28"/>
                <w:szCs w:val="28"/>
              </w:rPr>
            </w:pPr>
            <w:r>
              <w:rPr>
                <w:sz w:val="28"/>
                <w:szCs w:val="28"/>
              </w:rPr>
            </w:r>
          </w:p>
        </w:tc>
      </w:tr>
      <w:tr>
        <w:trPr/>
        <w:tc>
          <w:tcPr>
            <w:tcW w:w="15061" w:type="dxa"/>
            <w:gridSpan w:val="10"/>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pPr>
            <w:r>
              <w:rPr>
                <w:iCs/>
                <w:sz w:val="28"/>
                <w:szCs w:val="28"/>
              </w:rPr>
              <w:t>Наименование услуги …</w:t>
            </w:r>
          </w:p>
        </w:tc>
      </w:tr>
      <w:tr>
        <w:trPr/>
        <w:tc>
          <w:tcPr>
            <w:tcW w:w="140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w:t>
            </w:r>
          </w:p>
        </w:tc>
        <w:tc>
          <w:tcPr>
            <w:tcW w:w="165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512"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w:t>
            </w:r>
          </w:p>
        </w:tc>
        <w:tc>
          <w:tcPr>
            <w:tcW w:w="1581"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37"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w:t>
            </w:r>
          </w:p>
        </w:tc>
        <w:tc>
          <w:tcPr>
            <w:tcW w:w="1408"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66"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w:t>
            </w:r>
          </w:p>
        </w:tc>
        <w:tc>
          <w:tcPr>
            <w:tcW w:w="1600"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r>
          </w:p>
        </w:tc>
        <w:tc>
          <w:tcPr>
            <w:tcW w:w="1419" w:type="dxa"/>
            <w:tcBorders>
              <w:top w:val="single" w:sz="4" w:space="0" w:color="000000"/>
              <w:left w:val="single" w:sz="4" w:space="0" w:color="000000"/>
              <w:bottom w:val="single" w:sz="4" w:space="0" w:color="000000"/>
            </w:tcBorders>
          </w:tcPr>
          <w:p>
            <w:pPr>
              <w:pStyle w:val="Normal"/>
              <w:snapToGrid w:val="false"/>
              <w:spacing w:lineRule="auto" w:line="230"/>
              <w:jc w:val="center"/>
              <w:rPr>
                <w:sz w:val="28"/>
                <w:szCs w:val="28"/>
              </w:rPr>
            </w:pPr>
            <w:r>
              <w:rPr>
                <w:sz w:val="28"/>
                <w:szCs w:val="28"/>
              </w:rPr>
              <w:t>…</w:t>
            </w:r>
          </w:p>
        </w:tc>
        <w:tc>
          <w:tcPr>
            <w:tcW w:w="1585"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30"/>
              <w:jc w:val="center"/>
              <w:rPr>
                <w:sz w:val="28"/>
                <w:szCs w:val="28"/>
              </w:rPr>
            </w:pPr>
            <w:r>
              <w:rPr>
                <w:sz w:val="28"/>
                <w:szCs w:val="28"/>
              </w:rPr>
            </w:r>
          </w:p>
        </w:tc>
      </w:tr>
    </w:tbl>
    <w:p>
      <w:pPr>
        <w:pStyle w:val="Normal"/>
        <w:autoSpaceDE w:val="false"/>
        <w:spacing w:lineRule="auto" w:line="230"/>
        <w:jc w:val="both"/>
        <w:rPr>
          <w:iCs/>
          <w:sz w:val="28"/>
          <w:szCs w:val="28"/>
        </w:rPr>
      </w:pPr>
      <w:r>
        <w:rPr>
          <w:iCs/>
          <w:sz w:val="28"/>
          <w:szCs w:val="28"/>
        </w:rPr>
      </w:r>
    </w:p>
    <w:p>
      <w:pPr>
        <w:pStyle w:val="Normal"/>
        <w:autoSpaceDE w:val="false"/>
        <w:spacing w:lineRule="auto" w:line="230"/>
        <w:ind w:left="0" w:right="0" w:firstLine="709"/>
        <w:jc w:val="both"/>
        <w:rPr/>
      </w:pPr>
      <w:r>
        <w:rPr>
          <w:iCs/>
          <w:sz w:val="28"/>
          <w:szCs w:val="28"/>
        </w:rPr>
        <w:t xml:space="preserve">* </w:t>
      </w:r>
      <w:r>
        <w:rPr>
          <w:sz w:val="28"/>
          <w:szCs w:val="28"/>
        </w:rPr>
        <w:t>+ соответствует стандарту;</w:t>
      </w:r>
    </w:p>
    <w:p>
      <w:pPr>
        <w:pStyle w:val="Normal"/>
        <w:autoSpaceDE w:val="false"/>
        <w:spacing w:lineRule="auto" w:line="230"/>
        <w:ind w:left="0" w:right="0" w:firstLine="709"/>
        <w:jc w:val="both"/>
        <w:rPr/>
      </w:pPr>
      <w:r>
        <w:rPr>
          <w:rFonts w:eastAsia="Times New Roman" w:cs="Times New Roman"/>
          <w:sz w:val="28"/>
          <w:szCs w:val="28"/>
        </w:rPr>
        <w:t xml:space="preserve"> </w:t>
      </w:r>
      <w:r>
        <w:rPr>
          <w:sz w:val="28"/>
          <w:szCs w:val="28"/>
        </w:rPr>
        <w:t>–</w:t>
      </w:r>
      <w:r>
        <w:rPr>
          <w:rFonts w:eastAsia="Times New Roman" w:cs="Times New Roman"/>
          <w:sz w:val="28"/>
          <w:szCs w:val="28"/>
        </w:rPr>
        <w:t xml:space="preserve"> </w:t>
      </w:r>
      <w:r>
        <w:rPr>
          <w:sz w:val="28"/>
          <w:szCs w:val="28"/>
        </w:rPr>
        <w:t>не соответствует стандарту.</w:t>
      </w:r>
    </w:p>
    <w:p>
      <w:pPr>
        <w:pStyle w:val="Normal"/>
        <w:autoSpaceDE w:val="false"/>
        <w:spacing w:lineRule="auto" w:line="230"/>
        <w:ind w:left="0" w:right="0" w:firstLine="709"/>
        <w:jc w:val="both"/>
        <w:rPr>
          <w:sz w:val="28"/>
          <w:szCs w:val="28"/>
        </w:rPr>
      </w:pPr>
      <w:r>
        <w:rPr>
          <w:sz w:val="28"/>
          <w:szCs w:val="28"/>
        </w:rPr>
      </w:r>
    </w:p>
    <w:p>
      <w:pPr>
        <w:sectPr>
          <w:headerReference w:type="default" r:id="rId9"/>
          <w:footerReference w:type="default" r:id="rId10"/>
          <w:footnotePr>
            <w:numFmt w:val="decimal"/>
          </w:footnotePr>
          <w:type w:val="nextPage"/>
          <w:pgSz w:orient="landscape" w:w="16838" w:h="11906"/>
          <w:pgMar w:left="1134" w:right="709" w:gutter="0" w:header="720" w:top="1304" w:footer="720" w:bottom="851"/>
          <w:pgNumType w:fmt="decimal"/>
          <w:formProt w:val="false"/>
          <w:textDirection w:val="lrTb"/>
          <w:docGrid w:type="default" w:linePitch="299" w:charSpace="32768"/>
        </w:sectPr>
        <w:pStyle w:val="Normal"/>
        <w:autoSpaceDE w:val="false"/>
        <w:spacing w:lineRule="auto" w:line="230"/>
        <w:ind w:left="0" w:right="0" w:firstLine="709"/>
        <w:jc w:val="both"/>
        <w:rPr>
          <w:sz w:val="28"/>
          <w:szCs w:val="28"/>
        </w:rPr>
      </w:pPr>
      <w:r>
        <w:rPr>
          <w:sz w:val="28"/>
          <w:szCs w:val="28"/>
        </w:rPr>
        <w:t>В случае несоответствия стандарту в графе указывается отклонение от параметра муниципального задания.</w:t>
      </w:r>
    </w:p>
    <w:p>
      <w:pPr>
        <w:pStyle w:val="Normal"/>
        <w:autoSpaceDE w:val="false"/>
        <w:spacing w:lineRule="auto" w:line="230"/>
        <w:ind w:left="0" w:right="0" w:firstLine="709"/>
        <w:jc w:val="both"/>
        <w:rPr>
          <w:iCs/>
          <w:sz w:val="28"/>
          <w:szCs w:val="28"/>
        </w:rPr>
      </w:pPr>
      <w:r>
        <w:rPr>
          <w:iCs/>
          <w:sz w:val="28"/>
          <w:szCs w:val="28"/>
        </w:rPr>
        <w:t xml:space="preserve">2.5. Мониторинг соотношения расчетно-нормативной и фактической стоимости предоставления единицы муниципальной услуги. </w:t>
      </w:r>
    </w:p>
    <w:p>
      <w:pPr>
        <w:pStyle w:val="Normal"/>
        <w:autoSpaceDE w:val="false"/>
        <w:spacing w:lineRule="auto" w:line="230"/>
        <w:ind w:left="0" w:right="0" w:firstLine="709"/>
        <w:jc w:val="both"/>
        <w:rPr/>
      </w:pPr>
      <w:r>
        <w:rPr>
          <w:iCs/>
          <w:spacing w:val="-4"/>
          <w:sz w:val="28"/>
          <w:szCs w:val="28"/>
        </w:rPr>
        <w:t xml:space="preserve">Мониторинг соотношения расчетно-нормативной и фактической стоимости </w:t>
      </w:r>
      <w:r>
        <w:rPr>
          <w:iCs/>
          <w:spacing w:val="-8"/>
          <w:sz w:val="28"/>
          <w:szCs w:val="28"/>
        </w:rPr>
        <w:t>предоставления единицы муниципальной услуги в отчетном периоде осуществляется</w:t>
      </w:r>
      <w:r>
        <w:rPr>
          <w:iCs/>
          <w:sz w:val="28"/>
          <w:szCs w:val="28"/>
        </w:rPr>
        <w:t xml:space="preserve"> в результате анализа информации, представленной по форме № 4:</w:t>
      </w:r>
    </w:p>
    <w:p>
      <w:pPr>
        <w:pStyle w:val="Normal"/>
        <w:autoSpaceDE w:val="false"/>
        <w:spacing w:lineRule="auto" w:line="230"/>
        <w:jc w:val="right"/>
        <w:rPr>
          <w:iCs/>
          <w:sz w:val="28"/>
          <w:szCs w:val="28"/>
        </w:rPr>
      </w:pPr>
      <w:r>
        <w:rPr>
          <w:iCs/>
          <w:sz w:val="28"/>
          <w:szCs w:val="28"/>
        </w:rPr>
      </w:r>
    </w:p>
    <w:p>
      <w:pPr>
        <w:pStyle w:val="Normal"/>
        <w:autoSpaceDE w:val="false"/>
        <w:spacing w:lineRule="auto" w:line="230"/>
        <w:jc w:val="right"/>
        <w:rPr>
          <w:iCs/>
          <w:sz w:val="28"/>
          <w:szCs w:val="28"/>
        </w:rPr>
      </w:pPr>
      <w:r>
        <w:rPr>
          <w:iCs/>
          <w:sz w:val="28"/>
          <w:szCs w:val="28"/>
        </w:rPr>
        <w:t>Форма № 4</w:t>
      </w:r>
    </w:p>
    <w:p>
      <w:pPr>
        <w:pStyle w:val="Normal"/>
        <w:autoSpaceDE w:val="false"/>
        <w:spacing w:lineRule="auto" w:line="230"/>
        <w:jc w:val="right"/>
        <w:rPr>
          <w:iCs/>
          <w:sz w:val="28"/>
          <w:szCs w:val="28"/>
        </w:rPr>
      </w:pPr>
      <w:r>
        <w:rPr>
          <w:iCs/>
          <w:sz w:val="28"/>
          <w:szCs w:val="28"/>
        </w:rPr>
      </w:r>
    </w:p>
    <w:p>
      <w:pPr>
        <w:pStyle w:val="Normal"/>
        <w:autoSpaceDE w:val="false"/>
        <w:spacing w:lineRule="auto" w:line="230"/>
        <w:jc w:val="center"/>
        <w:rPr>
          <w:iCs/>
          <w:sz w:val="28"/>
          <w:szCs w:val="28"/>
        </w:rPr>
      </w:pPr>
      <w:r>
        <w:rPr>
          <w:iCs/>
          <w:sz w:val="28"/>
          <w:szCs w:val="28"/>
        </w:rPr>
        <w:t>СООТНОШЕНИЕ</w:t>
      </w:r>
    </w:p>
    <w:p>
      <w:pPr>
        <w:pStyle w:val="Normal"/>
        <w:autoSpaceDE w:val="false"/>
        <w:spacing w:lineRule="auto" w:line="230"/>
        <w:jc w:val="center"/>
        <w:rPr>
          <w:iCs/>
          <w:sz w:val="28"/>
          <w:szCs w:val="28"/>
        </w:rPr>
      </w:pPr>
      <w:r>
        <w:rPr>
          <w:iCs/>
          <w:sz w:val="28"/>
          <w:szCs w:val="28"/>
        </w:rPr>
        <w:t>нормативной и фактической стоимости предоставления</w:t>
      </w:r>
    </w:p>
    <w:p>
      <w:pPr>
        <w:pStyle w:val="Normal"/>
        <w:autoSpaceDE w:val="false"/>
        <w:spacing w:lineRule="auto" w:line="230"/>
        <w:jc w:val="center"/>
        <w:rPr>
          <w:iCs/>
          <w:sz w:val="28"/>
          <w:szCs w:val="28"/>
        </w:rPr>
      </w:pPr>
      <w:r>
        <w:rPr>
          <w:iCs/>
          <w:sz w:val="28"/>
          <w:szCs w:val="28"/>
        </w:rPr>
        <w:t>единицы муниципальной услуги</w:t>
      </w:r>
    </w:p>
    <w:p>
      <w:pPr>
        <w:pStyle w:val="Normal"/>
        <w:autoSpaceDE w:val="false"/>
        <w:spacing w:lineRule="auto" w:line="230"/>
        <w:jc w:val="both"/>
        <w:rPr>
          <w:iCs/>
          <w:sz w:val="28"/>
          <w:szCs w:val="28"/>
        </w:rPr>
      </w:pPr>
      <w:r>
        <w:rPr>
          <w:iCs/>
          <w:sz w:val="28"/>
          <w:szCs w:val="28"/>
        </w:rPr>
      </w:r>
    </w:p>
    <w:tbl>
      <w:tblPr>
        <w:tblW w:w="9818" w:type="dxa"/>
        <w:jc w:val="center"/>
        <w:tblInd w:w="0" w:type="dxa"/>
        <w:tblLayout w:type="fixed"/>
        <w:tblCellMar>
          <w:top w:w="0" w:type="dxa"/>
          <w:left w:w="28" w:type="dxa"/>
          <w:bottom w:w="0" w:type="dxa"/>
          <w:right w:w="28" w:type="dxa"/>
        </w:tblCellMar>
      </w:tblPr>
      <w:tblGrid>
        <w:gridCol w:w="982"/>
        <w:gridCol w:w="2324"/>
        <w:gridCol w:w="2179"/>
        <w:gridCol w:w="2179"/>
        <w:gridCol w:w="2154"/>
      </w:tblGrid>
      <w:tr>
        <w:trPr/>
        <w:tc>
          <w:tcPr>
            <w:tcW w:w="9818" w:type="dxa"/>
            <w:gridSpan w:val="5"/>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4"/>
                <w:szCs w:val="24"/>
              </w:rPr>
            </w:pPr>
            <w:r>
              <w:rPr>
                <w:iCs/>
                <w:sz w:val="24"/>
                <w:szCs w:val="24"/>
              </w:rPr>
              <w:t>Название муниципального учреждения, отчетный период</w:t>
            </w:r>
          </w:p>
        </w:tc>
      </w:tr>
      <w:tr>
        <w:trPr/>
        <w:tc>
          <w:tcPr>
            <w:tcW w:w="982"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4"/>
                <w:szCs w:val="24"/>
              </w:rPr>
            </w:pPr>
            <w:r>
              <w:rPr>
                <w:iCs/>
                <w:sz w:val="24"/>
                <w:szCs w:val="24"/>
              </w:rPr>
              <w:t>№</w:t>
            </w:r>
          </w:p>
          <w:p>
            <w:pPr>
              <w:pStyle w:val="Normal"/>
              <w:autoSpaceDE w:val="false"/>
              <w:spacing w:lineRule="auto" w:line="230"/>
              <w:jc w:val="center"/>
              <w:rPr>
                <w:iCs/>
                <w:sz w:val="24"/>
                <w:szCs w:val="24"/>
              </w:rPr>
            </w:pPr>
            <w:r>
              <w:rPr>
                <w:iCs/>
                <w:sz w:val="24"/>
                <w:szCs w:val="24"/>
              </w:rPr>
              <w:t>п/п</w:t>
            </w:r>
          </w:p>
        </w:tc>
        <w:tc>
          <w:tcPr>
            <w:tcW w:w="2324"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4"/>
                <w:szCs w:val="24"/>
              </w:rPr>
            </w:pPr>
            <w:r>
              <w:rPr>
                <w:iCs/>
                <w:sz w:val="24"/>
                <w:szCs w:val="24"/>
              </w:rPr>
              <w:t>наименование</w:t>
            </w:r>
          </w:p>
          <w:p>
            <w:pPr>
              <w:pStyle w:val="Normal"/>
              <w:autoSpaceDE w:val="false"/>
              <w:spacing w:lineRule="auto" w:line="230"/>
              <w:jc w:val="center"/>
              <w:rPr>
                <w:iCs/>
                <w:sz w:val="24"/>
                <w:szCs w:val="24"/>
              </w:rPr>
            </w:pPr>
            <w:r>
              <w:rPr>
                <w:iCs/>
                <w:sz w:val="24"/>
                <w:szCs w:val="24"/>
              </w:rPr>
              <w:t>услуги</w:t>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4"/>
                <w:szCs w:val="24"/>
              </w:rPr>
            </w:pPr>
            <w:r>
              <w:rPr>
                <w:iCs/>
                <w:sz w:val="24"/>
                <w:szCs w:val="24"/>
              </w:rPr>
              <w:t>расчетно-нормативная стоимость услуги</w:t>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4"/>
                <w:szCs w:val="24"/>
              </w:rPr>
            </w:pPr>
            <w:r>
              <w:rPr>
                <w:iCs/>
                <w:sz w:val="24"/>
                <w:szCs w:val="24"/>
              </w:rPr>
              <w:t>фактическая стоимость услуги</w:t>
            </w:r>
          </w:p>
          <w:p>
            <w:pPr>
              <w:pStyle w:val="Normal"/>
              <w:autoSpaceDE w:val="false"/>
              <w:spacing w:lineRule="auto" w:line="230"/>
              <w:jc w:val="center"/>
              <w:rPr>
                <w:iCs/>
                <w:sz w:val="24"/>
                <w:szCs w:val="24"/>
              </w:rPr>
            </w:pPr>
            <w:r>
              <w:rPr>
                <w:iCs/>
                <w:sz w:val="24"/>
                <w:szCs w:val="24"/>
              </w:rPr>
            </w:r>
          </w:p>
        </w:tc>
        <w:tc>
          <w:tcPr>
            <w:tcW w:w="215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4"/>
                <w:szCs w:val="24"/>
              </w:rPr>
            </w:pPr>
            <w:r>
              <w:rPr>
                <w:iCs/>
                <w:sz w:val="24"/>
                <w:szCs w:val="24"/>
              </w:rPr>
              <w:t>отклонение</w:t>
            </w:r>
          </w:p>
          <w:p>
            <w:pPr>
              <w:pStyle w:val="Normal"/>
              <w:autoSpaceDE w:val="false"/>
              <w:spacing w:lineRule="auto" w:line="230"/>
              <w:jc w:val="center"/>
              <w:rPr/>
            </w:pPr>
            <w:r>
              <w:rPr>
                <w:rFonts w:eastAsia="Times New Roman" w:cs="Times New Roman"/>
                <w:iCs/>
                <w:sz w:val="24"/>
                <w:szCs w:val="24"/>
              </w:rPr>
              <w:t xml:space="preserve"> </w:t>
            </w:r>
            <w:r>
              <w:rPr>
                <w:iCs/>
                <w:sz w:val="24"/>
                <w:szCs w:val="24"/>
              </w:rPr>
              <w:t>[(4)÷</w:t>
            </w:r>
            <w:r>
              <w:rPr>
                <w:iCs/>
                <w:sz w:val="24"/>
                <w:szCs w:val="24"/>
                <w:lang w:val="en-US"/>
              </w:rPr>
              <w:t>(</w:t>
            </w:r>
            <w:r>
              <w:rPr>
                <w:iCs/>
                <w:sz w:val="24"/>
                <w:szCs w:val="24"/>
              </w:rPr>
              <w:t>3)</w:t>
            </w:r>
            <w:r>
              <w:rPr>
                <w:iCs/>
                <w:sz w:val="24"/>
                <w:szCs w:val="24"/>
                <w:lang w:val="en-US"/>
              </w:rPr>
              <w:t>]</w:t>
            </w:r>
            <w:r>
              <w:rPr>
                <w:iCs/>
                <w:sz w:val="24"/>
                <w:szCs w:val="24"/>
              </w:rPr>
              <w:t xml:space="preserve"> </w:t>
            </w:r>
            <w:r>
              <w:rPr>
                <w:iCs/>
                <w:sz w:val="24"/>
                <w:szCs w:val="24"/>
                <w:lang w:val="en-US"/>
              </w:rPr>
              <w:t>×</w:t>
            </w:r>
            <w:r>
              <w:rPr>
                <w:iCs/>
                <w:sz w:val="24"/>
                <w:szCs w:val="24"/>
              </w:rPr>
              <w:t xml:space="preserve"> </w:t>
            </w:r>
            <w:r>
              <w:rPr>
                <w:iCs/>
                <w:sz w:val="24"/>
                <w:szCs w:val="24"/>
                <w:lang w:val="en-US"/>
              </w:rPr>
              <w:t>100%</w:t>
            </w:r>
          </w:p>
        </w:tc>
      </w:tr>
      <w:tr>
        <w:trPr/>
        <w:tc>
          <w:tcPr>
            <w:tcW w:w="982"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t>1</w:t>
            </w:r>
          </w:p>
        </w:tc>
        <w:tc>
          <w:tcPr>
            <w:tcW w:w="2324"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t>2</w:t>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t>3</w:t>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t>4</w:t>
            </w:r>
          </w:p>
        </w:tc>
        <w:tc>
          <w:tcPr>
            <w:tcW w:w="215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8"/>
                <w:szCs w:val="28"/>
              </w:rPr>
            </w:pPr>
            <w:r>
              <w:rPr>
                <w:iCs/>
                <w:sz w:val="28"/>
                <w:szCs w:val="28"/>
              </w:rPr>
              <w:t>5</w:t>
            </w:r>
          </w:p>
        </w:tc>
      </w:tr>
      <w:tr>
        <w:trPr/>
        <w:tc>
          <w:tcPr>
            <w:tcW w:w="982"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324"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5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8"/>
                <w:szCs w:val="28"/>
              </w:rPr>
            </w:pPr>
            <w:r>
              <w:rPr>
                <w:iCs/>
                <w:sz w:val="28"/>
                <w:szCs w:val="28"/>
              </w:rPr>
            </w:r>
          </w:p>
        </w:tc>
      </w:tr>
      <w:tr>
        <w:trPr/>
        <w:tc>
          <w:tcPr>
            <w:tcW w:w="982"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324"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5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8"/>
                <w:szCs w:val="28"/>
              </w:rPr>
            </w:pPr>
            <w:r>
              <w:rPr>
                <w:iCs/>
                <w:sz w:val="28"/>
                <w:szCs w:val="28"/>
              </w:rPr>
            </w:r>
          </w:p>
        </w:tc>
      </w:tr>
      <w:tr>
        <w:trPr/>
        <w:tc>
          <w:tcPr>
            <w:tcW w:w="982"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324"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79" w:type="dxa"/>
            <w:tcBorders>
              <w:top w:val="single" w:sz="4" w:space="0" w:color="000000"/>
              <w:left w:val="single" w:sz="4" w:space="0" w:color="000000"/>
              <w:bottom w:val="single" w:sz="4" w:space="0" w:color="000000"/>
            </w:tcBorders>
          </w:tcPr>
          <w:p>
            <w:pPr>
              <w:pStyle w:val="Normal"/>
              <w:autoSpaceDE w:val="false"/>
              <w:snapToGrid w:val="false"/>
              <w:spacing w:lineRule="auto" w:line="230"/>
              <w:jc w:val="center"/>
              <w:rPr>
                <w:iCs/>
                <w:sz w:val="28"/>
                <w:szCs w:val="28"/>
              </w:rPr>
            </w:pPr>
            <w:r>
              <w:rPr>
                <w:iCs/>
                <w:sz w:val="28"/>
                <w:szCs w:val="28"/>
              </w:rPr>
            </w:r>
          </w:p>
        </w:tc>
        <w:tc>
          <w:tcPr>
            <w:tcW w:w="215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230"/>
              <w:jc w:val="center"/>
              <w:rPr>
                <w:iCs/>
                <w:sz w:val="28"/>
                <w:szCs w:val="28"/>
              </w:rPr>
            </w:pPr>
            <w:r>
              <w:rPr>
                <w:iCs/>
                <w:sz w:val="28"/>
                <w:szCs w:val="28"/>
              </w:rPr>
            </w:r>
          </w:p>
        </w:tc>
      </w:tr>
    </w:tbl>
    <w:p>
      <w:pPr>
        <w:pStyle w:val="Normal"/>
        <w:autoSpaceDE w:val="false"/>
        <w:spacing w:lineRule="auto" w:line="230"/>
        <w:jc w:val="both"/>
        <w:rPr>
          <w:iCs/>
          <w:sz w:val="28"/>
          <w:szCs w:val="28"/>
        </w:rPr>
      </w:pPr>
      <w:r>
        <w:rPr>
          <w:iCs/>
          <w:sz w:val="28"/>
          <w:szCs w:val="28"/>
        </w:rPr>
      </w:r>
    </w:p>
    <w:p>
      <w:pPr>
        <w:pStyle w:val="Normal"/>
        <w:autoSpaceDE w:val="false"/>
        <w:spacing w:lineRule="auto" w:line="230"/>
        <w:ind w:left="0" w:right="0" w:firstLine="709"/>
        <w:jc w:val="both"/>
        <w:rPr/>
      </w:pPr>
      <w:r>
        <w:rPr>
          <w:iCs/>
          <w:sz w:val="28"/>
          <w:szCs w:val="28"/>
        </w:rPr>
        <w:t xml:space="preserve">Расчетно-нормативная стоимость услуги определяется ГРБС, </w:t>
      </w:r>
      <w:r>
        <w:rPr>
          <w:sz w:val="28"/>
          <w:szCs w:val="28"/>
        </w:rPr>
        <w:t>отраслевым (функциональным) органом Администрации города</w:t>
      </w:r>
      <w:r>
        <w:rPr>
          <w:iCs/>
          <w:sz w:val="28"/>
          <w:szCs w:val="28"/>
        </w:rPr>
        <w:t xml:space="preserve"> при формировании финансового обеспечения муниципального задания на оказание муниципальных услуг.</w:t>
      </w:r>
    </w:p>
    <w:p>
      <w:pPr>
        <w:pStyle w:val="Normal"/>
        <w:autoSpaceDE w:val="false"/>
        <w:spacing w:lineRule="auto" w:line="230"/>
        <w:ind w:left="0" w:right="0" w:firstLine="709"/>
        <w:jc w:val="both"/>
        <w:rPr/>
      </w:pPr>
      <w:r>
        <w:rPr>
          <w:iCs/>
          <w:sz w:val="28"/>
          <w:szCs w:val="28"/>
        </w:rPr>
        <w:t xml:space="preserve">Фактическая стоимость услуги рассчитывается ГРБС, </w:t>
      </w:r>
      <w:r>
        <w:rPr>
          <w:sz w:val="28"/>
          <w:szCs w:val="28"/>
        </w:rPr>
        <w:t>отраслевым (функциональным) органом Администрации города</w:t>
      </w:r>
      <w:r>
        <w:rPr>
          <w:iCs/>
          <w:sz w:val="28"/>
          <w:szCs w:val="28"/>
        </w:rPr>
        <w:t xml:space="preserve"> на основании данных о фактически произведенных муниципальным учреждением расходах в процессе предоставления услуг в отчетном периоде.</w:t>
      </w:r>
    </w:p>
    <w:p>
      <w:pPr>
        <w:pStyle w:val="Normal"/>
        <w:autoSpaceDE w:val="false"/>
        <w:spacing w:lineRule="auto" w:line="230"/>
        <w:ind w:left="0" w:right="0" w:firstLine="709"/>
        <w:jc w:val="both"/>
        <w:rPr>
          <w:iCs/>
          <w:sz w:val="28"/>
          <w:szCs w:val="28"/>
        </w:rPr>
      </w:pPr>
      <w:r>
        <w:rPr>
          <w:iCs/>
          <w:sz w:val="28"/>
          <w:szCs w:val="28"/>
        </w:rPr>
      </w:r>
    </w:p>
    <w:p>
      <w:pPr>
        <w:pStyle w:val="Normal"/>
        <w:autoSpaceDE w:val="false"/>
        <w:spacing w:lineRule="auto" w:line="230"/>
        <w:ind w:left="0" w:right="0" w:firstLine="709"/>
        <w:jc w:val="both"/>
        <w:rPr>
          <w:iCs/>
          <w:spacing w:val="-4"/>
          <w:sz w:val="28"/>
          <w:szCs w:val="28"/>
        </w:rPr>
      </w:pPr>
      <w:r>
        <w:rPr>
          <w:iCs/>
          <w:spacing w:val="-4"/>
          <w:sz w:val="28"/>
          <w:szCs w:val="28"/>
        </w:rPr>
        <w:t>2.6. Дополнительные источники информации для проведения мониторинга.</w:t>
      </w:r>
    </w:p>
    <w:p>
      <w:pPr>
        <w:pStyle w:val="Normal"/>
        <w:autoSpaceDE w:val="false"/>
        <w:spacing w:lineRule="auto" w:line="230"/>
        <w:ind w:left="0" w:right="0" w:firstLine="709"/>
        <w:jc w:val="both"/>
        <w:rPr/>
      </w:pPr>
      <w:r>
        <w:rPr>
          <w:iCs/>
          <w:sz w:val="28"/>
          <w:szCs w:val="28"/>
        </w:rPr>
        <w:t xml:space="preserve">Дополнительным источником информации для проведения мониторинга и </w:t>
      </w:r>
      <w:r>
        <w:rPr>
          <w:iCs/>
          <w:spacing w:val="-8"/>
          <w:sz w:val="28"/>
          <w:szCs w:val="28"/>
        </w:rPr>
        <w:t>контроля исполнения муниципальных заданий на предоставление муниципальных</w:t>
      </w:r>
      <w:r>
        <w:rPr>
          <w:iCs/>
          <w:sz w:val="28"/>
          <w:szCs w:val="28"/>
        </w:rPr>
        <w:t xml:space="preserve"> услуг являются:</w:t>
      </w:r>
    </w:p>
    <w:p>
      <w:pPr>
        <w:pStyle w:val="Normal"/>
        <w:autoSpaceDE w:val="false"/>
        <w:spacing w:lineRule="auto" w:line="230"/>
        <w:ind w:left="0" w:right="0" w:firstLine="709"/>
        <w:jc w:val="both"/>
        <w:rPr/>
      </w:pPr>
      <w:r>
        <w:rPr>
          <w:iCs/>
          <w:spacing w:val="-10"/>
          <w:sz w:val="28"/>
          <w:szCs w:val="28"/>
        </w:rPr>
        <w:t>1) проведение контрольных мероприятий по оценке качества муниципальных</w:t>
      </w:r>
      <w:r>
        <w:rPr>
          <w:iCs/>
          <w:sz w:val="28"/>
          <w:szCs w:val="28"/>
        </w:rPr>
        <w:t xml:space="preserve"> услуг (далее – контрольные мероприятия), осуществляемых в соответствии с приложением 1 к настоящему Порядку;</w:t>
      </w:r>
    </w:p>
    <w:p>
      <w:pPr>
        <w:pStyle w:val="Normal"/>
        <w:autoSpaceDE w:val="false"/>
        <w:spacing w:lineRule="auto" w:line="230"/>
        <w:ind w:left="0" w:right="0" w:firstLine="709"/>
        <w:jc w:val="both"/>
        <w:rPr>
          <w:iCs/>
          <w:sz w:val="28"/>
          <w:szCs w:val="28"/>
        </w:rPr>
      </w:pPr>
      <w:r>
        <w:rPr>
          <w:iCs/>
          <w:sz w:val="28"/>
          <w:szCs w:val="28"/>
        </w:rPr>
        <w:t>2) рассмотрение обращений граждан, поступающих:</w:t>
      </w:r>
    </w:p>
    <w:p>
      <w:pPr>
        <w:pStyle w:val="Normal"/>
        <w:autoSpaceDE w:val="false"/>
        <w:spacing w:lineRule="auto" w:line="230"/>
        <w:ind w:left="0" w:right="0" w:firstLine="709"/>
        <w:jc w:val="both"/>
        <w:rPr>
          <w:iCs/>
          <w:sz w:val="28"/>
          <w:szCs w:val="28"/>
        </w:rPr>
      </w:pPr>
      <w:r>
        <w:rPr>
          <w:iCs/>
          <w:sz w:val="28"/>
          <w:szCs w:val="28"/>
        </w:rPr>
        <w:t>в устной форме (в ходе приема граждан должностными лицами отраслевых (функциональных) органов Администрации города);</w:t>
      </w:r>
    </w:p>
    <w:p>
      <w:pPr>
        <w:pStyle w:val="Normal"/>
        <w:autoSpaceDE w:val="false"/>
        <w:spacing w:lineRule="auto" w:line="230"/>
        <w:ind w:left="0" w:right="0" w:firstLine="709"/>
        <w:jc w:val="both"/>
        <w:rPr>
          <w:iCs/>
          <w:sz w:val="28"/>
          <w:szCs w:val="28"/>
        </w:rPr>
      </w:pPr>
      <w:r>
        <w:rPr>
          <w:iCs/>
          <w:sz w:val="28"/>
          <w:szCs w:val="28"/>
        </w:rPr>
        <w:t>в письменной форме – переданные отраслевому (функциональному) органу Администрации города непосредственно или с использованием любой формы связи (по почте, по факсу,  по электронной почте и др.);</w:t>
      </w:r>
    </w:p>
    <w:p>
      <w:pPr>
        <w:pStyle w:val="Normal"/>
        <w:autoSpaceDE w:val="false"/>
        <w:spacing w:lineRule="auto" w:line="230"/>
        <w:ind w:left="0" w:right="0" w:firstLine="709"/>
        <w:jc w:val="both"/>
        <w:rPr/>
      </w:pPr>
      <w:r>
        <w:rPr>
          <w:iCs/>
          <w:sz w:val="28"/>
          <w:szCs w:val="28"/>
        </w:rPr>
        <w:t>в форме заявлений, жалоб и предложений, зафиксированных в книге обращений, обязательной к ведению во всех учреждениях, оказывающих муниципальные услуги. Ведение книги обращений осуществляется в соответствии с приложением 2 к настоящему Порядку.</w:t>
      </w:r>
    </w:p>
    <w:p>
      <w:pPr>
        <w:pStyle w:val="Normal"/>
        <w:autoSpaceDE w:val="false"/>
        <w:jc w:val="both"/>
        <w:rPr>
          <w:iCs/>
          <w:sz w:val="28"/>
          <w:szCs w:val="16"/>
        </w:rPr>
      </w:pPr>
      <w:r>
        <w:rPr>
          <w:iCs/>
          <w:sz w:val="28"/>
          <w:szCs w:val="16"/>
        </w:rPr>
      </w:r>
    </w:p>
    <w:p>
      <w:pPr>
        <w:pStyle w:val="Normal"/>
        <w:autoSpaceDE w:val="false"/>
        <w:jc w:val="center"/>
        <w:rPr>
          <w:iCs/>
          <w:sz w:val="28"/>
          <w:szCs w:val="28"/>
        </w:rPr>
      </w:pPr>
      <w:r>
        <w:rPr>
          <w:iCs/>
          <w:sz w:val="28"/>
          <w:szCs w:val="28"/>
        </w:rPr>
        <w:t xml:space="preserve">3. Корректировка параметров муниципального задания </w:t>
      </w:r>
    </w:p>
    <w:p>
      <w:pPr>
        <w:pStyle w:val="Normal"/>
        <w:autoSpaceDE w:val="false"/>
        <w:jc w:val="center"/>
        <w:rPr>
          <w:iCs/>
          <w:sz w:val="28"/>
          <w:szCs w:val="28"/>
        </w:rPr>
      </w:pPr>
      <w:r>
        <w:rPr>
          <w:iCs/>
          <w:sz w:val="28"/>
          <w:szCs w:val="28"/>
        </w:rPr>
        <w:t xml:space="preserve">по результатам мониторинга </w:t>
      </w:r>
    </w:p>
    <w:p>
      <w:pPr>
        <w:pStyle w:val="ConsPlusNormal"/>
        <w:widowControl/>
        <w:ind w:left="0" w:right="0" w:hanging="0"/>
        <w:jc w:val="both"/>
        <w:rPr>
          <w:rFonts w:ascii="Times New Roman" w:hAnsi="Times New Roman" w:cs="Times New Roman"/>
          <w:iCs/>
          <w:sz w:val="28"/>
          <w:szCs w:val="16"/>
        </w:rPr>
      </w:pPr>
      <w:r>
        <w:rPr>
          <w:rFonts w:cs="Times New Roman" w:ascii="Times New Roman" w:hAnsi="Times New Roman"/>
          <w:iCs/>
          <w:sz w:val="28"/>
          <w:szCs w:val="16"/>
        </w:rPr>
      </w:r>
    </w:p>
    <w:p>
      <w:pPr>
        <w:pStyle w:val="ConsPlusNormal"/>
        <w:widowControl/>
        <w:ind w:left="0" w:right="0" w:firstLine="709"/>
        <w:jc w:val="both"/>
        <w:rPr/>
      </w:pPr>
      <w:r>
        <w:rPr>
          <w:rFonts w:cs="Times New Roman" w:ascii="Times New Roman" w:hAnsi="Times New Roman"/>
          <w:sz w:val="28"/>
          <w:szCs w:val="28"/>
        </w:rPr>
        <w:t xml:space="preserve">На основании результатов мониторинга </w:t>
      </w:r>
      <w:r>
        <w:rPr>
          <w:rFonts w:cs="Times New Roman" w:ascii="Times New Roman" w:hAnsi="Times New Roman"/>
          <w:iCs/>
          <w:sz w:val="28"/>
          <w:szCs w:val="28"/>
        </w:rPr>
        <w:t xml:space="preserve">и контроля исполнения муниципальных заданий муниципальным учреждениям ГРБС </w:t>
      </w:r>
      <w:r>
        <w:rPr>
          <w:rFonts w:cs="Times New Roman" w:ascii="Times New Roman" w:hAnsi="Times New Roman"/>
          <w:sz w:val="28"/>
          <w:szCs w:val="28"/>
        </w:rPr>
        <w:t>отраслевой (функциональный) орган Администрации города</w:t>
      </w:r>
      <w:r>
        <w:rPr>
          <w:rFonts w:cs="Times New Roman" w:ascii="Times New Roman" w:hAnsi="Times New Roman"/>
          <w:iCs/>
          <w:sz w:val="28"/>
          <w:szCs w:val="28"/>
        </w:rPr>
        <w:t xml:space="preserve"> принимает решение о корректировке муниципального задания учреждению на плановый период.</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В зависимости от результатов мониторинга решения могут носить следующий характер:</w:t>
      </w:r>
    </w:p>
    <w:p>
      <w:pPr>
        <w:pStyle w:val="Normal"/>
        <w:ind w:left="0" w:right="0" w:firstLine="709"/>
        <w:jc w:val="both"/>
        <w:rPr/>
      </w:pPr>
      <w:r>
        <w:rPr>
          <w:sz w:val="28"/>
          <w:szCs w:val="28"/>
        </w:rPr>
        <w:t xml:space="preserve">установление заданий </w:t>
      </w:r>
      <w:r>
        <w:rPr>
          <w:iCs/>
          <w:sz w:val="28"/>
          <w:szCs w:val="28"/>
        </w:rPr>
        <w:t>муниципальным</w:t>
      </w:r>
      <w:r>
        <w:rPr>
          <w:sz w:val="28"/>
          <w:szCs w:val="28"/>
        </w:rPr>
        <w:t xml:space="preserve"> учреждениям по снижению издержек, связанных с предоставлением муниципальных услуг;</w:t>
      </w:r>
    </w:p>
    <w:p>
      <w:pPr>
        <w:pStyle w:val="Normal"/>
        <w:ind w:left="0" w:right="0" w:firstLine="709"/>
        <w:jc w:val="both"/>
        <w:rPr>
          <w:sz w:val="28"/>
          <w:szCs w:val="28"/>
        </w:rPr>
      </w:pPr>
      <w:r>
        <w:rPr>
          <w:sz w:val="28"/>
          <w:szCs w:val="28"/>
        </w:rPr>
        <w:t>пересмотр контингента потребителей муниципальных услуг путем уточнения (сокращения) определения категорий потребителей, обладающих правом на получение данных услуг;</w:t>
      </w:r>
    </w:p>
    <w:p>
      <w:pPr>
        <w:pStyle w:val="Normal"/>
        <w:ind w:left="0" w:right="0" w:firstLine="709"/>
        <w:jc w:val="both"/>
        <w:rPr>
          <w:sz w:val="28"/>
          <w:szCs w:val="28"/>
        </w:rPr>
      </w:pPr>
      <w:r>
        <w:rPr>
          <w:sz w:val="28"/>
          <w:szCs w:val="28"/>
        </w:rPr>
        <w:t>введение частичной оплаты отдельных услуг за счет их потребителей;</w:t>
      </w:r>
    </w:p>
    <w:p>
      <w:pPr>
        <w:pStyle w:val="Normal"/>
        <w:ind w:left="0" w:right="0" w:firstLine="709"/>
        <w:jc w:val="both"/>
        <w:rPr>
          <w:sz w:val="28"/>
          <w:szCs w:val="28"/>
        </w:rPr>
      </w:pPr>
      <w:r>
        <w:rPr>
          <w:sz w:val="28"/>
          <w:szCs w:val="28"/>
        </w:rPr>
        <w:t>изменение требований к качеству предоставления услуги;</w:t>
      </w:r>
    </w:p>
    <w:p>
      <w:pPr>
        <w:pStyle w:val="Normal"/>
        <w:ind w:left="0" w:right="0" w:firstLine="709"/>
        <w:jc w:val="both"/>
        <w:rPr>
          <w:sz w:val="28"/>
          <w:szCs w:val="28"/>
        </w:rPr>
      </w:pPr>
      <w:r>
        <w:rPr>
          <w:sz w:val="28"/>
          <w:szCs w:val="28"/>
        </w:rPr>
        <w:t>сокращение принимаемых к финансированию объемов предоставления услуг;</w:t>
      </w:r>
    </w:p>
    <w:p>
      <w:pPr>
        <w:pStyle w:val="Normal"/>
        <w:ind w:left="0" w:right="0" w:firstLine="709"/>
        <w:jc w:val="both"/>
        <w:rPr/>
      </w:pPr>
      <w:r>
        <w:rPr>
          <w:sz w:val="28"/>
          <w:szCs w:val="28"/>
        </w:rPr>
        <w:t xml:space="preserve">иные решения, не противоречащие законодательству Российской Федерации и нормативным правовым актам </w:t>
      </w:r>
      <w:r>
        <w:rPr>
          <w:rFonts w:eastAsia="Calibri;Century Gothic"/>
          <w:sz w:val="28"/>
          <w:szCs w:val="28"/>
        </w:rPr>
        <w:t>Ростовской области</w:t>
      </w:r>
      <w:r>
        <w:rPr>
          <w:sz w:val="28"/>
          <w:szCs w:val="28"/>
        </w:rPr>
        <w:t>.</w:t>
      </w:r>
    </w:p>
    <w:p>
      <w:pPr>
        <w:pStyle w:val="Normal"/>
        <w:autoSpaceDE w:val="false"/>
        <w:jc w:val="center"/>
        <w:rPr>
          <w:iCs/>
          <w:sz w:val="28"/>
          <w:szCs w:val="16"/>
        </w:rPr>
      </w:pPr>
      <w:r>
        <w:rPr>
          <w:iCs/>
          <w:sz w:val="28"/>
          <w:szCs w:val="16"/>
        </w:rPr>
      </w:r>
    </w:p>
    <w:p>
      <w:pPr>
        <w:pStyle w:val="Normal"/>
        <w:autoSpaceDE w:val="false"/>
        <w:jc w:val="center"/>
        <w:rPr>
          <w:iCs/>
          <w:sz w:val="28"/>
          <w:szCs w:val="28"/>
        </w:rPr>
      </w:pPr>
      <w:r>
        <w:rPr>
          <w:iCs/>
          <w:sz w:val="28"/>
          <w:szCs w:val="28"/>
        </w:rPr>
        <w:t xml:space="preserve">4. Публикация результатов мониторинга </w:t>
      </w:r>
    </w:p>
    <w:p>
      <w:pPr>
        <w:pStyle w:val="ConsPlusNormal"/>
        <w:widowControl/>
        <w:ind w:left="0" w:right="0" w:hanging="0"/>
        <w:jc w:val="both"/>
        <w:rPr>
          <w:rFonts w:ascii="Times New Roman" w:hAnsi="Times New Roman" w:cs="Times New Roman"/>
          <w:iCs/>
          <w:sz w:val="28"/>
          <w:szCs w:val="16"/>
        </w:rPr>
      </w:pPr>
      <w:r>
        <w:rPr>
          <w:rFonts w:cs="Times New Roman" w:ascii="Times New Roman" w:hAnsi="Times New Roman"/>
          <w:iCs/>
          <w:sz w:val="28"/>
          <w:szCs w:val="16"/>
        </w:rPr>
      </w:r>
    </w:p>
    <w:p>
      <w:pPr>
        <w:pStyle w:val="Normal"/>
        <w:autoSpaceDE w:val="false"/>
        <w:ind w:left="0" w:right="0" w:firstLine="709"/>
        <w:jc w:val="both"/>
        <w:rPr>
          <w:iCs/>
          <w:sz w:val="28"/>
          <w:szCs w:val="28"/>
        </w:rPr>
      </w:pPr>
      <w:r>
        <w:rPr>
          <w:iCs/>
          <w:sz w:val="28"/>
          <w:szCs w:val="28"/>
        </w:rPr>
        <w:t>Результаты мониторинга публикуются на официальном сайте Администрации города Донецка.</w:t>
      </w:r>
    </w:p>
    <w:p>
      <w:pPr>
        <w:pStyle w:val="Normal"/>
        <w:autoSpaceDE w:val="false"/>
        <w:jc w:val="both"/>
        <w:rPr>
          <w:iCs/>
          <w:sz w:val="28"/>
          <w:szCs w:val="28"/>
        </w:rPr>
      </w:pPr>
      <w:r>
        <w:rPr>
          <w:iCs/>
          <w:sz w:val="28"/>
          <w:szCs w:val="28"/>
        </w:rPr>
      </w:r>
    </w:p>
    <w:p>
      <w:pPr>
        <w:pStyle w:val="Normal"/>
        <w:autoSpaceDE w:val="false"/>
        <w:jc w:val="both"/>
        <w:rPr>
          <w:iCs/>
          <w:sz w:val="28"/>
          <w:szCs w:val="28"/>
        </w:rPr>
      </w:pPr>
      <w:r>
        <w:rPr>
          <w:iCs/>
          <w:sz w:val="28"/>
          <w:szCs w:val="28"/>
        </w:rPr>
      </w:r>
    </w:p>
    <w:p>
      <w:pPr>
        <w:pStyle w:val="Normal"/>
        <w:rPr>
          <w:iCs/>
          <w:sz w:val="28"/>
          <w:szCs w:val="28"/>
        </w:rPr>
      </w:pPr>
      <w:r>
        <w:rPr>
          <w:iCs/>
          <w:sz w:val="28"/>
          <w:szCs w:val="28"/>
        </w:rPr>
      </w:r>
    </w:p>
    <w:p>
      <w:pPr>
        <w:pStyle w:val="Normal"/>
        <w:ind w:left="0" w:right="0" w:firstLine="709"/>
        <w:rPr>
          <w:sz w:val="28"/>
        </w:rPr>
      </w:pPr>
      <w:r>
        <w:rPr>
          <w:sz w:val="28"/>
        </w:rPr>
        <w:t>Управляющий делами                                                   Н.Н. Дородных</w:t>
      </w:r>
    </w:p>
    <w:p>
      <w:pPr>
        <w:pStyle w:val="Normal"/>
        <w:rPr>
          <w:sz w:val="28"/>
        </w:rPr>
      </w:pPr>
      <w:r>
        <w:rPr>
          <w:sz w:val="28"/>
        </w:rPr>
      </w:r>
    </w:p>
    <w:p>
      <w:pPr>
        <w:pStyle w:val="Normal"/>
        <w:autoSpaceDE w:val="false"/>
        <w:jc w:val="both"/>
        <w:rPr>
          <w:iCs/>
          <w:sz w:val="28"/>
          <w:szCs w:val="28"/>
        </w:rPr>
      </w:pPr>
      <w:r>
        <w:rPr>
          <w:iCs/>
          <w:sz w:val="28"/>
          <w:szCs w:val="28"/>
        </w:rPr>
      </w:r>
    </w:p>
    <w:p>
      <w:pPr>
        <w:pStyle w:val="ConsPlusTitle"/>
        <w:ind w:left="6237" w:right="0" w:hanging="0"/>
        <w:jc w:val="center"/>
        <w:rPr>
          <w:rFonts w:eastAsia="Times New Roman"/>
          <w:b w:val="false"/>
          <w:b w:val="false"/>
        </w:rPr>
      </w:pPr>
      <w:r>
        <w:rPr>
          <w:rFonts w:eastAsia="Times New Roman"/>
          <w:b w:val="false"/>
        </w:rPr>
        <w:t xml:space="preserve">         </w:t>
      </w:r>
      <w:r>
        <w:br w:type="page"/>
      </w:r>
    </w:p>
    <w:p>
      <w:pPr>
        <w:pStyle w:val="ConsPlusTitle"/>
        <w:ind w:left="4536" w:right="0" w:hanging="0"/>
        <w:jc w:val="center"/>
        <w:rPr>
          <w:b w:val="false"/>
          <w:b w:val="false"/>
        </w:rPr>
      </w:pPr>
      <w:r>
        <w:rPr>
          <w:b w:val="false"/>
        </w:rPr>
        <w:t>Приложение  1</w:t>
      </w:r>
    </w:p>
    <w:p>
      <w:pPr>
        <w:pStyle w:val="ConsPlusTitle"/>
        <w:ind w:left="4536" w:right="0" w:hanging="0"/>
        <w:jc w:val="center"/>
        <w:rPr>
          <w:b w:val="false"/>
          <w:b w:val="false"/>
        </w:rPr>
      </w:pPr>
      <w:r>
        <w:rPr>
          <w:b w:val="false"/>
        </w:rPr>
        <w:t>к Порядку проведения мониторинга и</w:t>
      </w:r>
    </w:p>
    <w:p>
      <w:pPr>
        <w:pStyle w:val="ConsPlusTitle"/>
        <w:ind w:left="4536" w:right="0" w:hanging="0"/>
        <w:jc w:val="center"/>
        <w:rPr/>
      </w:pPr>
      <w:r>
        <w:rPr>
          <w:b w:val="false"/>
        </w:rPr>
        <w:t xml:space="preserve">контроля исполнения муниципальных </w:t>
      </w:r>
      <w:r>
        <w:rPr>
          <w:b w:val="false"/>
          <w:spacing w:val="-4"/>
        </w:rPr>
        <w:t>заданий на предоставление муниципальных</w:t>
      </w:r>
      <w:r>
        <w:rPr>
          <w:b w:val="false"/>
        </w:rPr>
        <w:t xml:space="preserve"> услуг юридическим и физическим лицам</w:t>
      </w:r>
    </w:p>
    <w:p>
      <w:pPr>
        <w:pStyle w:val="ConsPlusNormal"/>
        <w:widowControl/>
        <w:ind w:left="0" w:right="0" w:hanging="0"/>
        <w:jc w:val="right"/>
        <w:rPr>
          <w:rFonts w:ascii="Times New Roman" w:hAnsi="Times New Roman" w:cs="Times New Roman"/>
          <w:b w:val="false"/>
          <w:b w:val="false"/>
          <w:sz w:val="28"/>
          <w:szCs w:val="28"/>
        </w:rPr>
      </w:pPr>
      <w:r>
        <w:rPr>
          <w:rFonts w:cs="Times New Roman" w:ascii="Times New Roman" w:hAnsi="Times New Roman"/>
          <w:b w:val="false"/>
          <w:sz w:val="28"/>
          <w:szCs w:val="28"/>
        </w:rPr>
      </w:r>
    </w:p>
    <w:p>
      <w:pPr>
        <w:pStyle w:val="ConsPlusNormal"/>
        <w:widowControl/>
        <w:ind w:left="0" w:right="0" w:hanging="0"/>
        <w:jc w:val="center"/>
        <w:rPr>
          <w:rFonts w:ascii="Times New Roman" w:hAnsi="Times New Roman" w:cs="Times New Roman"/>
          <w:sz w:val="28"/>
          <w:szCs w:val="28"/>
        </w:rPr>
      </w:pPr>
      <w:r>
        <w:rPr>
          <w:rFonts w:cs="Times New Roman" w:ascii="Times New Roman" w:hAnsi="Times New Roman"/>
          <w:sz w:val="28"/>
          <w:szCs w:val="28"/>
        </w:rPr>
      </w:r>
    </w:p>
    <w:p>
      <w:pPr>
        <w:pStyle w:val="ConsPlusTitle"/>
        <w:jc w:val="center"/>
        <w:rPr>
          <w:b w:val="false"/>
          <w:b w:val="false"/>
        </w:rPr>
      </w:pPr>
      <w:r>
        <w:rPr>
          <w:b w:val="false"/>
        </w:rPr>
        <w:t>ПОРЯДОК</w:t>
      </w:r>
    </w:p>
    <w:p>
      <w:pPr>
        <w:pStyle w:val="ConsPlusTitle"/>
        <w:jc w:val="center"/>
        <w:rPr/>
      </w:pPr>
      <w:r>
        <w:rPr>
          <w:b w:val="false"/>
        </w:rPr>
        <w:t xml:space="preserve">проведения контрольных мероприятий по проверке </w:t>
      </w:r>
      <w:r>
        <w:rPr>
          <w:b w:val="false"/>
          <w:iCs/>
        </w:rPr>
        <w:t xml:space="preserve">исполнения </w:t>
      </w:r>
    </w:p>
    <w:p>
      <w:pPr>
        <w:pStyle w:val="ConsPlusTitle"/>
        <w:jc w:val="center"/>
        <w:rPr>
          <w:b w:val="false"/>
          <w:b w:val="false"/>
          <w:iCs/>
        </w:rPr>
      </w:pPr>
      <w:r>
        <w:rPr>
          <w:b w:val="false"/>
          <w:iCs/>
        </w:rPr>
        <w:t>муниципального задания на предоставление муниципальных услуг</w:t>
      </w:r>
    </w:p>
    <w:p>
      <w:pPr>
        <w:pStyle w:val="ConsPlusNormal"/>
        <w:widowControl/>
        <w:ind w:left="0" w:right="0" w:hanging="0"/>
        <w:jc w:val="both"/>
        <w:rPr>
          <w:rFonts w:ascii="Times New Roman" w:hAnsi="Times New Roman" w:cs="Times New Roman"/>
          <w:b w:val="false"/>
          <w:b w:val="false"/>
          <w:iCs/>
          <w:sz w:val="28"/>
          <w:szCs w:val="28"/>
        </w:rPr>
      </w:pPr>
      <w:r>
        <w:rPr>
          <w:rFonts w:cs="Times New Roman" w:ascii="Times New Roman" w:hAnsi="Times New Roman"/>
          <w:b w:val="false"/>
          <w:iCs/>
          <w:sz w:val="28"/>
          <w:szCs w:val="28"/>
        </w:rPr>
      </w:r>
    </w:p>
    <w:p>
      <w:pPr>
        <w:pStyle w:val="ConsPlusNormal"/>
        <w:widowControl/>
        <w:ind w:left="0" w:right="0" w:firstLine="709"/>
        <w:jc w:val="both"/>
        <w:rPr/>
      </w:pPr>
      <w:r>
        <w:rPr>
          <w:rFonts w:cs="Times New Roman" w:ascii="Times New Roman" w:hAnsi="Times New Roman"/>
          <w:sz w:val="28"/>
          <w:szCs w:val="28"/>
        </w:rPr>
        <w:t xml:space="preserve">1. Контрольные мероприятия по проверке </w:t>
      </w:r>
      <w:r>
        <w:rPr>
          <w:rFonts w:cs="Times New Roman" w:ascii="Times New Roman" w:hAnsi="Times New Roman"/>
          <w:iCs/>
          <w:sz w:val="28"/>
          <w:szCs w:val="28"/>
        </w:rPr>
        <w:t xml:space="preserve">исполнения муниципального задания на предоставление муниципальных услуг </w:t>
      </w:r>
      <w:r>
        <w:rPr>
          <w:rFonts w:cs="Times New Roman" w:ascii="Times New Roman" w:hAnsi="Times New Roman"/>
          <w:sz w:val="28"/>
          <w:szCs w:val="28"/>
        </w:rPr>
        <w:t>проводятся отраслевым (функциональным) органом Администрации города Донецка на основе ежегодно составляемых им планов и на основании поступивших жалоб на качество бюджетных услуг. План проведения контрольных мероприятий утверждается руководителем соответствующего органа.</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2. Контрольные мероприятия проводятся по месту фактического предоставления муниципальных услуг в часы работы проверяемого учреждения и в установленные рабочие дни.</w:t>
      </w:r>
    </w:p>
    <w:p>
      <w:pPr>
        <w:pStyle w:val="ConsPlusNormal"/>
        <w:widowControl/>
        <w:ind w:left="0" w:right="0" w:firstLine="709"/>
        <w:jc w:val="both"/>
        <w:rPr/>
      </w:pPr>
      <w:r>
        <w:rPr>
          <w:rFonts w:cs="Times New Roman" w:ascii="Times New Roman" w:hAnsi="Times New Roman"/>
          <w:spacing w:val="-4"/>
          <w:sz w:val="28"/>
          <w:szCs w:val="28"/>
        </w:rPr>
        <w:t>3. Продолжительность контрольного мероприятия должна быть достаточной</w:t>
      </w:r>
      <w:r>
        <w:rPr>
          <w:rFonts w:cs="Times New Roman" w:ascii="Times New Roman" w:hAnsi="Times New Roman"/>
          <w:sz w:val="28"/>
          <w:szCs w:val="28"/>
        </w:rPr>
        <w:t xml:space="preserve"> для проверки требований к качеству муниципальных услуг, соответствовать целям этого мероприятия и не превышать десяти календарных дней. В исключительных случаях, связанных с необходимостью проведения специальных исследований, экспертиз со значительным объемом контрольных мероприятий, на основании мотивированного предложения должностного лица, осуществляющего контрольное мероприятие, руководитель отраслевого (функционального) органа Администрации города Донецка может продлить срок проведения контрольного мероприятия, но не более чем на двадцать календарных дней.</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4. О проведении каждого контрольного мероприятия издается отраслевой приказ с указанием участвующих в нем должностных лиц.</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5. В приказе о проведении контрольного мероприятия указываются: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фамилия, имя, отчество должностного лица (лиц), направляемых для осуществления контрольного мероприятия (далее – должностное лицо);</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правовые основания проведения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вид контрольного мероприятия (плановое, внеплановое);</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наименование учреждения, в отношении которого проводится контрольное мероприятие;</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наименование муниципальных услуг, в отношении которых проводится проверка;</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цели, задачи и предмет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дата начала и окончания контрольного мероприятия.</w:t>
      </w:r>
    </w:p>
    <w:p>
      <w:pPr>
        <w:pStyle w:val="ConsPlusNormal"/>
        <w:widowControl/>
        <w:spacing w:lineRule="auto" w:line="230"/>
        <w:ind w:left="0" w:right="0" w:firstLine="709"/>
        <w:jc w:val="both"/>
        <w:rPr/>
      </w:pPr>
      <w:r>
        <w:rPr>
          <w:rFonts w:cs="Times New Roman" w:ascii="Times New Roman" w:hAnsi="Times New Roman"/>
          <w:spacing w:val="-8"/>
          <w:sz w:val="28"/>
          <w:szCs w:val="28"/>
        </w:rPr>
        <w:t>6. Контрольное мероприятие может проводиться без предварительного</w:t>
      </w:r>
      <w:r>
        <w:rPr>
          <w:rFonts w:cs="Times New Roman" w:ascii="Times New Roman" w:hAnsi="Times New Roman"/>
          <w:sz w:val="28"/>
          <w:szCs w:val="28"/>
        </w:rPr>
        <w:t xml:space="preserve"> уведомления либо с предварительным уведомлением проверяемого учреждения в письменной или устной форме. Предварительное уведомление может содержать требования о заблаговременной (к началу проверки) подготовке необходимых для контрольного мероприятия материалов и документов, а также о проведении других подготовительных мероприятий.</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7. Контрольное мероприятие проводится должностным лицом (лицами) на основании предъявленного им руководителю проверяемого учреждения (или лицу, его замещающему) приказа.</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8. В период проведения контрольного мероприятия должностное лицо (лица) вправе:</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посещать территорию и помещения проверяемого учреждения;</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требовать от руководителя проверяемого учреждения во время проведения контрольного мероприятия присутствия работников этого учреждения для своевременного ответа на поставленные вопросы и представления соответствующих документов;</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требовать от руководителя и работников проверяемого учреждения необходимые по существу контрольного мероприятия справки в письменной форме, в том числе справки, составленные на основании имеющихся документов, устных разъяснений, а также письменных объяснений;</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требовать от руководителя проверяемого учреждения необходимые оригиналы документов или их копии, делать копии документов;</w:t>
      </w:r>
    </w:p>
    <w:p>
      <w:pPr>
        <w:pStyle w:val="ConsPlusNormal"/>
        <w:widowControl/>
        <w:spacing w:lineRule="auto" w:line="230"/>
        <w:ind w:left="0" w:right="0" w:firstLine="709"/>
        <w:jc w:val="both"/>
        <w:rPr>
          <w:rFonts w:ascii="Times New Roman" w:hAnsi="Times New Roman" w:cs="Times New Roman"/>
          <w:spacing w:val="-2"/>
          <w:sz w:val="28"/>
          <w:szCs w:val="28"/>
        </w:rPr>
      </w:pPr>
      <w:r>
        <w:rPr>
          <w:rFonts w:cs="Times New Roman" w:ascii="Times New Roman" w:hAnsi="Times New Roman"/>
          <w:spacing w:val="-2"/>
          <w:sz w:val="28"/>
          <w:szCs w:val="28"/>
        </w:rPr>
        <w:t>проверять документы, относящиеся к предмету контрольного мероприятия.</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9. В случае отказа руководителя проверяемого учреждения представлять необходимые для проведения контрольного мероприятия документы либо установления им других препятствий должностное лицо (лица) должно направить письменный запрос указанному руководителю с установлением сроков представления запрашиваемой информации (документов) и устранения этих препятствий.</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10. В период осуществления контрольного мероприятия должностное лицо (лица) обязано:</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своевременно и в полном объеме исполнять предоставленные ему полномочия по предупреждению, выявлению и пресечению нарушений требований муниципального задания муниципальному учреждению на предоставление муниципальных услуг;</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соблюдать законодательство Российской Федерации, Ростовской области, муниципального образования «Город Донецк» права и законные интересы проверяемого учреждения;</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проводить контрольные мероприятия на основании и в строгом соответствии с приказом о проведении контрольных мероприятий;</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не препятствовать руководителю проверяемого учреждения и уполномоченным им лицам присутствовать при проведении контрольного мероприятия, давать разъяснения по вопросам, относящимся к предмету контрольного мероприятия;</w:t>
      </w:r>
    </w:p>
    <w:p>
      <w:pPr>
        <w:pStyle w:val="ConsPlusNormal"/>
        <w:widowControl/>
        <w:spacing w:lineRule="auto" w:line="230"/>
        <w:ind w:left="0" w:right="0" w:firstLine="709"/>
        <w:jc w:val="both"/>
        <w:rPr/>
      </w:pPr>
      <w:r>
        <w:rPr>
          <w:rFonts w:cs="Times New Roman" w:ascii="Times New Roman" w:hAnsi="Times New Roman"/>
          <w:spacing w:val="-4"/>
          <w:sz w:val="28"/>
          <w:szCs w:val="28"/>
        </w:rPr>
        <w:t>не препятствовать осуществлению деятельности проверяемого</w:t>
      </w:r>
      <w:r>
        <w:rPr>
          <w:rFonts w:cs="Times New Roman" w:ascii="Times New Roman" w:hAnsi="Times New Roman"/>
          <w:sz w:val="28"/>
          <w:szCs w:val="28"/>
        </w:rPr>
        <w:t xml:space="preserve"> учреждения;</w:t>
      </w:r>
    </w:p>
    <w:p>
      <w:pPr>
        <w:pStyle w:val="ConsPlusNormal"/>
        <w:widowControl/>
        <w:spacing w:lineRule="auto" w:line="230"/>
        <w:ind w:left="0" w:right="0" w:firstLine="709"/>
        <w:jc w:val="both"/>
        <w:rPr>
          <w:rFonts w:ascii="Times New Roman" w:hAnsi="Times New Roman" w:cs="Times New Roman"/>
          <w:sz w:val="28"/>
          <w:szCs w:val="28"/>
        </w:rPr>
      </w:pPr>
      <w:r>
        <w:rPr>
          <w:rFonts w:cs="Times New Roman" w:ascii="Times New Roman" w:hAnsi="Times New Roman"/>
          <w:sz w:val="28"/>
          <w:szCs w:val="28"/>
        </w:rPr>
        <w:t>обеспечить сохранность и возврат оригиналов документов, полученных в ходе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составить акт по результатам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ознакомить руководителя проверяемого учреждения с актом, составленным по результатам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11. По результатам проведения контрольного мероприятия должностным лицом (лицами) составляется акт о проведении контрольного мероприятия, в котором указывается: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наименование учреждения, в отношении которого проводилось контрольное мероприятие;</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вид контрольного мероприятия (плановое, внеплановое);</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период проведения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наименование муниципальных услуг, в отношении которых проводится проверка;</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критерии оценки стандартов качества бюджетных услуг;</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отклонения от параметров муниципального задания;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документально подтвержденные факты нарушений, выявленные в ходе контрольного мероприятия, или отсутствие таковых;</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выводы, содержащие оценку результатов контрольного мероприятия, и предложения по устранению выявленных нарушений.</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Акт проведения контрольного мероприятия подписывается должностным лицом (лицами), а также руководителем учреждения, в отношении которого проводилось контрольное мероприятие. В случае отказа руководителя учреждения подписать акт делается запись об этом в акте о проведении контрольного мероприятия.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Акт о проведении контрольного мероприятия составляется в двух экземплярах, один из которых направляется руководителю учреждения, в отношении которого проводилось контрольное мероприятие.</w:t>
      </w:r>
      <w:r>
        <w:br w:type="page"/>
      </w:r>
    </w:p>
    <w:p>
      <w:pPr>
        <w:pStyle w:val="ConsPlusNormal"/>
        <w:widowControl/>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ConsPlusTitle"/>
        <w:ind w:left="4536" w:right="0" w:hanging="0"/>
        <w:jc w:val="center"/>
        <w:rPr>
          <w:b w:val="false"/>
          <w:b w:val="false"/>
        </w:rPr>
      </w:pPr>
      <w:r>
        <w:rPr>
          <w:b w:val="false"/>
        </w:rPr>
        <w:t>Приложение  2</w:t>
      </w:r>
    </w:p>
    <w:p>
      <w:pPr>
        <w:pStyle w:val="ConsPlusTitle"/>
        <w:ind w:left="4536" w:right="0" w:hanging="0"/>
        <w:jc w:val="center"/>
        <w:rPr>
          <w:b w:val="false"/>
          <w:b w:val="false"/>
        </w:rPr>
      </w:pPr>
      <w:r>
        <w:rPr>
          <w:b w:val="false"/>
        </w:rPr>
        <w:t>к Порядку проведения мониторинга и</w:t>
      </w:r>
    </w:p>
    <w:p>
      <w:pPr>
        <w:pStyle w:val="ConsPlusTitle"/>
        <w:ind w:left="4536" w:right="0" w:hanging="0"/>
        <w:jc w:val="center"/>
        <w:rPr/>
      </w:pPr>
      <w:r>
        <w:rPr>
          <w:b w:val="false"/>
        </w:rPr>
        <w:t xml:space="preserve">контроля исполнения муниципальных </w:t>
      </w:r>
      <w:r>
        <w:rPr>
          <w:b w:val="false"/>
          <w:spacing w:val="-8"/>
        </w:rPr>
        <w:t>заданий на предоставление муниципальны</w:t>
      </w:r>
      <w:r>
        <w:rPr>
          <w:b w:val="false"/>
        </w:rPr>
        <w:t>х услуг юридическим и физическим лицам</w:t>
      </w:r>
    </w:p>
    <w:p>
      <w:pPr>
        <w:pStyle w:val="ConsPlusTitle"/>
        <w:jc w:val="right"/>
        <w:rPr>
          <w:b w:val="false"/>
          <w:b w:val="false"/>
        </w:rPr>
      </w:pPr>
      <w:r>
        <w:rPr>
          <w:b w:val="false"/>
        </w:rPr>
      </w:r>
    </w:p>
    <w:p>
      <w:pPr>
        <w:pStyle w:val="ConsPlusTitle"/>
        <w:jc w:val="right"/>
        <w:rPr>
          <w:b w:val="false"/>
          <w:b w:val="false"/>
        </w:rPr>
      </w:pPr>
      <w:r>
        <w:rPr>
          <w:b w:val="false"/>
        </w:rPr>
      </w:r>
    </w:p>
    <w:p>
      <w:pPr>
        <w:pStyle w:val="ConsPlusTitle"/>
        <w:jc w:val="center"/>
        <w:rPr>
          <w:b w:val="false"/>
          <w:b w:val="false"/>
        </w:rPr>
      </w:pPr>
      <w:r>
        <w:rPr>
          <w:b w:val="false"/>
        </w:rPr>
        <w:t>ПОРЯДОК</w:t>
      </w:r>
    </w:p>
    <w:p>
      <w:pPr>
        <w:pStyle w:val="ConsPlusTitle"/>
        <w:jc w:val="center"/>
        <w:rPr>
          <w:b w:val="false"/>
          <w:b w:val="false"/>
        </w:rPr>
      </w:pPr>
      <w:r>
        <w:rPr>
          <w:b w:val="false"/>
        </w:rPr>
        <w:t>ведения книги обращений</w:t>
      </w:r>
    </w:p>
    <w:p>
      <w:pPr>
        <w:pStyle w:val="ConsPlusNormal"/>
        <w:widowControl/>
        <w:ind w:left="0" w:right="0" w:hanging="0"/>
        <w:jc w:val="both"/>
        <w:rPr>
          <w:rFonts w:ascii="Times New Roman" w:hAnsi="Times New Roman" w:cs="Times New Roman"/>
          <w:b w:val="false"/>
          <w:b w:val="false"/>
          <w:sz w:val="28"/>
          <w:szCs w:val="28"/>
        </w:rPr>
      </w:pPr>
      <w:r>
        <w:rPr>
          <w:rFonts w:cs="Times New Roman" w:ascii="Times New Roman" w:hAnsi="Times New Roman"/>
          <w:b w:val="false"/>
          <w:sz w:val="28"/>
          <w:szCs w:val="28"/>
        </w:rPr>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1. Ведение книги обращений является обязательным для всех областных муниципальных учреждений, предоставляющих муниципальные услуги.</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2. Книга обращений регистрируется отраслевым (функциональным) органом Администрации города Донецка и выдается прошнурованной, заверенной печатью и подписью его руководителя. На заглавном листе книги обращений указываются адрес и номера телефонов отраслевого (функционального) органа Администрации города Донецка.</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3. Книга обращений должна находиться на видном и доступном для получателей услуг месте. Книга обращений должна предъявляться по первому требованию.</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4. Потребителю услуг, желающему внести запись в книгу обращений, должны быть созданы для этого необходимые условия – предоставлены ручка и место для ведения записи.</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5. Руководитель учреждения, предоставляющего муниципальные услуги, обязан в установленный срок рассмотреть внесенную в книгу обращений запись, разобраться в существе вопроса, принять необходимые меры к устранению отмеченных недостатков и нарушений в работе учреждения.</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Для сведения лица, написавшего обращение, и контролирующих лиц руководитель учреждения, предоставляющего муниципальные услуги, обязан сделать в книге обращений отметку о принятых мерах и в пятидневный срок направить письменный ответ заявителю, указавшему свой адрес.</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Копии ответов получателям бюджетных услуг хранятся у руководителя учреждения в течение года с момента обращения.</w:t>
      </w:r>
    </w:p>
    <w:p>
      <w:pPr>
        <w:pStyle w:val="ConsPlusNormal"/>
        <w:widowControl/>
        <w:ind w:left="0" w:right="0" w:firstLine="709"/>
        <w:jc w:val="both"/>
        <w:rPr/>
      </w:pPr>
      <w:r>
        <w:rPr>
          <w:rFonts w:cs="Times New Roman" w:ascii="Times New Roman" w:hAnsi="Times New Roman"/>
          <w:spacing w:val="-4"/>
          <w:sz w:val="28"/>
          <w:szCs w:val="28"/>
        </w:rPr>
        <w:t xml:space="preserve">6. В случае если для принятия мер по устранению отмеченных потребителем </w:t>
      </w:r>
      <w:r>
        <w:rPr>
          <w:rFonts w:cs="Times New Roman" w:ascii="Times New Roman" w:hAnsi="Times New Roman"/>
          <w:sz w:val="28"/>
          <w:szCs w:val="28"/>
        </w:rPr>
        <w:t>услуг недостатков или осуществлению его предложений требуется более пяти дней, то руководитель учреждения или его заместитель устанавливает для этого необходимый срок (но не более двадцати дней), о чем делает в книге соответствующую отметку.</w:t>
      </w:r>
    </w:p>
    <w:p>
      <w:pPr>
        <w:pStyle w:val="ConsPlusNormal"/>
        <w:widowControl/>
        <w:ind w:left="0" w:right="0" w:firstLine="709"/>
        <w:jc w:val="both"/>
        <w:rPr>
          <w:rFonts w:ascii="Times New Roman" w:hAnsi="Times New Roman" w:cs="Times New Roman"/>
          <w:sz w:val="28"/>
          <w:szCs w:val="28"/>
        </w:rPr>
      </w:pPr>
      <w:r>
        <w:rPr>
          <w:rFonts w:cs="Times New Roman" w:ascii="Times New Roman" w:hAnsi="Times New Roman"/>
          <w:sz w:val="28"/>
          <w:szCs w:val="28"/>
        </w:rPr>
        <w:t>В случае если вопрос не может быть решен силами учреждения, предоставляющего муниципальные услуги, руководство выносит его на рассмотрение отраслевым (функциональным) органом Администрации города Донецка и ставит об этом в известность заявителя.</w:t>
      </w:r>
    </w:p>
    <w:p>
      <w:pPr>
        <w:pStyle w:val="ConsPlusNormal"/>
        <w:widowControl/>
        <w:ind w:left="0" w:right="0" w:firstLine="709"/>
        <w:jc w:val="both"/>
        <w:rPr/>
      </w:pPr>
      <w:r>
        <w:rPr>
          <w:rFonts w:cs="Times New Roman" w:ascii="Times New Roman" w:hAnsi="Times New Roman"/>
          <w:sz w:val="28"/>
          <w:szCs w:val="28"/>
        </w:rPr>
        <w:t xml:space="preserve">7. ГРБС,  отраслевой (функциональный) орган Администрации города Донецка обязан не реже одного раза в </w:t>
      </w:r>
      <w:r>
        <w:rPr>
          <w:rFonts w:cs="Times New Roman" w:ascii="Times New Roman" w:hAnsi="Times New Roman"/>
          <w:spacing w:val="-4"/>
          <w:sz w:val="28"/>
          <w:szCs w:val="28"/>
        </w:rPr>
        <w:t>квартал проверять правильность ведения книг обращений во всех муниципальных</w:t>
      </w:r>
      <w:r>
        <w:rPr>
          <w:rFonts w:cs="Times New Roman" w:ascii="Times New Roman" w:hAnsi="Times New Roman"/>
          <w:sz w:val="28"/>
          <w:szCs w:val="28"/>
        </w:rPr>
        <w:t xml:space="preserve"> учреждениях, которым установлено муниципальное задание.</w:t>
      </w:r>
    </w:p>
    <w:p>
      <w:pPr>
        <w:pStyle w:val="ConsPlusNormal"/>
        <w:widowControl/>
        <w:spacing w:lineRule="auto" w:line="252"/>
        <w:ind w:left="0" w:right="0" w:firstLine="709"/>
        <w:jc w:val="both"/>
        <w:rPr>
          <w:rFonts w:ascii="Times New Roman" w:hAnsi="Times New Roman" w:cs="Times New Roman"/>
          <w:sz w:val="28"/>
          <w:szCs w:val="28"/>
        </w:rPr>
      </w:pPr>
      <w:r>
        <w:rPr>
          <w:rFonts w:cs="Times New Roman" w:ascii="Times New Roman" w:hAnsi="Times New Roman"/>
          <w:sz w:val="28"/>
          <w:szCs w:val="28"/>
        </w:rPr>
        <w:t>На работников учреждений, виновных в нарушении установленного порядка ведения книг обращений и рассмотрения обращений получателей муниципальных услуг, могут быть наложены дисциплинарные взыскания.</w:t>
      </w:r>
    </w:p>
    <w:p>
      <w:pPr>
        <w:pStyle w:val="ConsPlusNormal"/>
        <w:widowControl/>
        <w:spacing w:lineRule="auto" w:line="252"/>
        <w:ind w:left="0" w:right="0" w:firstLine="709"/>
        <w:jc w:val="both"/>
        <w:rPr>
          <w:rFonts w:ascii="Times New Roman" w:hAnsi="Times New Roman" w:cs="Times New Roman"/>
          <w:sz w:val="28"/>
          <w:szCs w:val="28"/>
        </w:rPr>
      </w:pPr>
      <w:r>
        <w:rPr>
          <w:rFonts w:cs="Times New Roman" w:ascii="Times New Roman" w:hAnsi="Times New Roman"/>
          <w:sz w:val="28"/>
          <w:szCs w:val="28"/>
        </w:rPr>
        <w:t>8. Книга обращений ежегодно проходит перерегистрацию.</w:t>
      </w:r>
    </w:p>
    <w:p>
      <w:pPr>
        <w:pStyle w:val="ConsPlusNormal"/>
        <w:widowControl/>
        <w:spacing w:lineRule="auto" w:line="252"/>
        <w:ind w:left="0" w:right="0" w:firstLine="709"/>
        <w:jc w:val="both"/>
        <w:rPr>
          <w:rFonts w:ascii="Times New Roman" w:hAnsi="Times New Roman" w:cs="Times New Roman"/>
          <w:sz w:val="28"/>
          <w:szCs w:val="28"/>
        </w:rPr>
      </w:pPr>
      <w:r>
        <w:rPr>
          <w:rFonts w:cs="Times New Roman" w:ascii="Times New Roman" w:hAnsi="Times New Roman"/>
          <w:sz w:val="28"/>
          <w:szCs w:val="28"/>
        </w:rPr>
        <w:t>9. Форма книги обращений имеет следующий вид:</w:t>
      </w:r>
    </w:p>
    <w:p>
      <w:pPr>
        <w:pStyle w:val="ConsPlusNonformat"/>
        <w:spacing w:lineRule="auto" w:line="252"/>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right"/>
        <w:rPr>
          <w:rFonts w:ascii="Times New Roman" w:hAnsi="Times New Roman" w:cs="Times New Roman"/>
          <w:sz w:val="28"/>
          <w:szCs w:val="28"/>
        </w:rPr>
      </w:pPr>
      <w:r>
        <w:rPr>
          <w:rFonts w:cs="Times New Roman" w:ascii="Times New Roman" w:hAnsi="Times New Roman"/>
          <w:sz w:val="28"/>
          <w:szCs w:val="28"/>
        </w:rPr>
        <w:t>Форма заглавного листа книги обращений</w:t>
      </w:r>
    </w:p>
    <w:p>
      <w:pPr>
        <w:pStyle w:val="ConsPlusNonformat"/>
        <w:spacing w:lineRule="auto" w:line="252"/>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КНИГА ОБРАЩЕНИЙ</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spacing w:lineRule="auto" w:line="252"/>
        <w:jc w:val="center"/>
        <w:rPr>
          <w:rFonts w:ascii="Times New Roman" w:hAnsi="Times New Roman" w:cs="Times New Roman"/>
          <w:sz w:val="24"/>
          <w:szCs w:val="24"/>
        </w:rPr>
      </w:pPr>
      <w:r>
        <w:rPr>
          <w:rFonts w:cs="Times New Roman" w:ascii="Times New Roman" w:hAnsi="Times New Roman"/>
          <w:sz w:val="24"/>
          <w:szCs w:val="24"/>
        </w:rPr>
        <w:t>(наименование учреждения)</w:t>
      </w:r>
    </w:p>
    <w:p>
      <w:pPr>
        <w:pStyle w:val="ConsPlusNonformat"/>
        <w:spacing w:lineRule="auto" w:line="252"/>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rPr>
          <w:rFonts w:ascii="Times New Roman" w:hAnsi="Times New Roman" w:cs="Times New Roman"/>
          <w:sz w:val="28"/>
          <w:szCs w:val="28"/>
        </w:rPr>
      </w:pPr>
      <w:r>
        <w:rPr>
          <w:rFonts w:cs="Times New Roman" w:ascii="Times New Roman" w:hAnsi="Times New Roman"/>
          <w:sz w:val="28"/>
          <w:szCs w:val="28"/>
        </w:rPr>
        <w:t>Зарегистрирована в ____________________________________________________</w:t>
      </w:r>
    </w:p>
    <w:p>
      <w:pPr>
        <w:pStyle w:val="ConsPlusNonformat"/>
        <w:spacing w:lineRule="auto" w:line="252"/>
        <w:ind w:left="709" w:right="0" w:hanging="0"/>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(наименование отраслевого (функционального) органа Администрации города Донецка)</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spacing w:lineRule="auto" w:line="252"/>
        <w:jc w:val="center"/>
        <w:rPr>
          <w:rFonts w:ascii="Times New Roman" w:hAnsi="Times New Roman" w:cs="Times New Roman"/>
          <w:sz w:val="22"/>
          <w:szCs w:val="22"/>
        </w:rPr>
      </w:pPr>
      <w:r>
        <w:rPr>
          <w:rFonts w:cs="Times New Roman" w:ascii="Times New Roman" w:hAnsi="Times New Roman"/>
          <w:sz w:val="22"/>
          <w:szCs w:val="22"/>
        </w:rPr>
        <w:t>(адрес и номер телефона отраслевого (функционального) органа Администрации города Донецка)</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«_______» _____________ 20__ г.</w:t>
      </w:r>
    </w:p>
    <w:p>
      <w:pPr>
        <w:pStyle w:val="ConsPlusNonformat"/>
        <w:spacing w:lineRule="auto" w:line="252"/>
        <w:jc w:val="right"/>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Место печати</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w:t>
      </w:r>
    </w:p>
    <w:p>
      <w:pPr>
        <w:pStyle w:val="ConsPlusNonformat"/>
        <w:spacing w:lineRule="auto" w:line="25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(подпись руководителя отраслевого (функционального) органа Администрации города Донецка) </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spacing w:lineRule="auto" w:line="252"/>
        <w:jc w:val="center"/>
        <w:rPr>
          <w:rFonts w:ascii="Times New Roman" w:hAnsi="Times New Roman" w:cs="Times New Roman"/>
          <w:sz w:val="24"/>
          <w:szCs w:val="24"/>
        </w:rPr>
      </w:pPr>
      <w:r>
        <w:rPr>
          <w:rFonts w:cs="Times New Roman" w:ascii="Times New Roman" w:hAnsi="Times New Roman"/>
          <w:sz w:val="24"/>
          <w:szCs w:val="24"/>
        </w:rPr>
        <w:t>(отметка о перерегистрации)</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 _____________ 20__ г.</w:t>
      </w:r>
    </w:p>
    <w:p>
      <w:pPr>
        <w:pStyle w:val="ConsPlusNonformat"/>
        <w:spacing w:lineRule="auto" w:line="252"/>
        <w:jc w:val="right"/>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Место печати</w:t>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r>
    </w:p>
    <w:p>
      <w:pPr>
        <w:pStyle w:val="ConsPlusNonformat"/>
        <w:spacing w:lineRule="auto" w:line="252"/>
        <w:jc w:val="center"/>
        <w:rPr>
          <w:rFonts w:ascii="Times New Roman" w:hAnsi="Times New Roman" w:cs="Times New Roman"/>
          <w:sz w:val="28"/>
          <w:szCs w:val="28"/>
        </w:rPr>
      </w:pPr>
      <w:r>
        <w:rPr>
          <w:rFonts w:cs="Times New Roman" w:ascii="Times New Roman" w:hAnsi="Times New Roman"/>
          <w:sz w:val="28"/>
          <w:szCs w:val="28"/>
        </w:rPr>
        <w:t>_______________________________________</w:t>
      </w:r>
    </w:p>
    <w:p>
      <w:pPr>
        <w:pStyle w:val="ConsPlusNonformat"/>
        <w:spacing w:lineRule="auto" w:line="252"/>
        <w:jc w:val="center"/>
        <w:rPr/>
      </w:pPr>
      <w:r>
        <w:rPr>
          <w:rFonts w:cs="Times New Roman" w:ascii="Times New Roman" w:hAnsi="Times New Roman"/>
          <w:sz w:val="24"/>
          <w:szCs w:val="24"/>
        </w:rPr>
        <w:t>(подпись руководителя</w:t>
      </w:r>
      <w:r>
        <w:rPr>
          <w:rFonts w:cs="Times New Roman" w:ascii="Times New Roman" w:hAnsi="Times New Roman"/>
          <w:sz w:val="28"/>
          <w:szCs w:val="28"/>
        </w:rPr>
        <w:t xml:space="preserve"> </w:t>
      </w:r>
      <w:r>
        <w:rPr>
          <w:rFonts w:cs="Times New Roman" w:ascii="Times New Roman" w:hAnsi="Times New Roman"/>
          <w:sz w:val="24"/>
          <w:szCs w:val="24"/>
        </w:rPr>
        <w:t xml:space="preserve">отраслевого (функционального) </w:t>
      </w:r>
    </w:p>
    <w:p>
      <w:pPr>
        <w:pStyle w:val="ConsPlusNonformat"/>
        <w:spacing w:lineRule="auto" w:line="252"/>
        <w:jc w:val="center"/>
        <w:rPr>
          <w:rFonts w:ascii="Times New Roman" w:hAnsi="Times New Roman" w:cs="Times New Roman"/>
          <w:sz w:val="24"/>
          <w:szCs w:val="24"/>
        </w:rPr>
      </w:pPr>
      <w:r>
        <w:rPr>
          <w:rFonts w:cs="Times New Roman" w:ascii="Times New Roman" w:hAnsi="Times New Roman"/>
          <w:sz w:val="24"/>
          <w:szCs w:val="24"/>
        </w:rPr>
        <w:t xml:space="preserve">органа Администрации города Донецка) </w:t>
      </w:r>
    </w:p>
    <w:p>
      <w:pPr>
        <w:pStyle w:val="ConsPlusNonformat"/>
        <w:spacing w:lineRule="auto" w:line="252"/>
        <w:rPr>
          <w:rFonts w:ascii="Times New Roman" w:hAnsi="Times New Roman" w:cs="Times New Roman"/>
          <w:sz w:val="28"/>
          <w:szCs w:val="28"/>
        </w:rPr>
      </w:pPr>
      <w:r>
        <w:rPr>
          <w:rFonts w:cs="Times New Roman" w:ascii="Times New Roman" w:hAnsi="Times New Roman"/>
          <w:sz w:val="28"/>
          <w:szCs w:val="28"/>
        </w:rPr>
      </w:r>
      <w:r>
        <w:br w:type="page"/>
      </w:r>
    </w:p>
    <w:p>
      <w:pPr>
        <w:pStyle w:val="ConsPlusNonformat"/>
        <w:jc w:val="right"/>
        <w:rPr>
          <w:rFonts w:ascii="Times New Roman" w:hAnsi="Times New Roman" w:cs="Times New Roman"/>
          <w:sz w:val="28"/>
          <w:szCs w:val="28"/>
        </w:rPr>
      </w:pPr>
      <w:r>
        <w:rPr>
          <w:rFonts w:cs="Times New Roman" w:ascii="Times New Roman" w:hAnsi="Times New Roman"/>
          <w:sz w:val="28"/>
          <w:szCs w:val="28"/>
        </w:rPr>
      </w:r>
    </w:p>
    <w:p>
      <w:pPr>
        <w:pStyle w:val="ConsPlusNonformat"/>
        <w:jc w:val="center"/>
        <w:rPr>
          <w:rFonts w:ascii="Times New Roman" w:hAnsi="Times New Roman" w:cs="Times New Roman"/>
          <w:sz w:val="28"/>
          <w:szCs w:val="28"/>
        </w:rPr>
      </w:pPr>
      <w:r>
        <w:rPr>
          <w:rFonts w:cs="Times New Roman" w:ascii="Times New Roman" w:hAnsi="Times New Roman"/>
          <w:sz w:val="28"/>
          <w:szCs w:val="28"/>
        </w:rPr>
        <w:t>Форма бланка обращений</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t>«______» ____________ 20__ г.</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jc w:val="center"/>
        <w:rPr>
          <w:rFonts w:ascii="Times New Roman" w:hAnsi="Times New Roman" w:cs="Times New Roman"/>
          <w:sz w:val="28"/>
          <w:szCs w:val="28"/>
        </w:rPr>
      </w:pPr>
      <w:r>
        <w:rPr>
          <w:rFonts w:cs="Times New Roman" w:ascii="Times New Roman" w:hAnsi="Times New Roman"/>
          <w:sz w:val="28"/>
          <w:szCs w:val="28"/>
        </w:rPr>
        <w:t>ОБРАЩЕНИЕ № ________</w:t>
      </w:r>
    </w:p>
    <w:p>
      <w:pPr>
        <w:pStyle w:val="ConsPlusNonformat"/>
        <w:jc w:val="center"/>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t>Фамилия, имя, отчество заявителя 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Адрес заявителя 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Содержание обращения 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Меры, принятые по заявлению администрацией учреждения 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Ответ заявителю направлен «____» _____________ 20 ___ г.</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t>Подпись руководителя учреждения ______________________________________</w:t>
      </w:r>
    </w:p>
    <w:p>
      <w:pPr>
        <w:pStyle w:val="ConsPlusNonformat"/>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ConsPlusNonformat"/>
        <w:rPr>
          <w:rFonts w:ascii="Times New Roman" w:hAnsi="Times New Roman" w:cs="Times New Roman"/>
          <w:sz w:val="28"/>
          <w:szCs w:val="28"/>
        </w:rPr>
      </w:pPr>
      <w:r>
        <w:rPr>
          <w:rFonts w:cs="Times New Roman" w:ascii="Times New Roman" w:hAnsi="Times New Roman"/>
          <w:sz w:val="28"/>
          <w:szCs w:val="28"/>
        </w:rPr>
        <w:t>Дата «______» ___________ 20__ г.</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jc w:val="both"/>
        <w:rPr>
          <w:rFonts w:ascii="Times New Roman" w:hAnsi="Times New Roman" w:cs="Times New Roman"/>
          <w:sz w:val="28"/>
          <w:szCs w:val="28"/>
        </w:rPr>
      </w:pPr>
      <w:r>
        <w:rPr>
          <w:rFonts w:cs="Times New Roman" w:ascii="Times New Roman" w:hAnsi="Times New Roman"/>
          <w:sz w:val="28"/>
          <w:szCs w:val="28"/>
        </w:rPr>
        <w:t>Для отметок представителя (ей) отраслевого (функционального) органа Администрации города</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t>_____________________________________________________________________</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t>Дата «_____» ________________ 20__ г.</w:t>
      </w:r>
    </w:p>
    <w:p>
      <w:pPr>
        <w:pStyle w:val="ConsPlusNonformat"/>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t>Должность ________________________</w:t>
      </w:r>
    </w:p>
    <w:p>
      <w:pPr>
        <w:pStyle w:val="ConsPlusNonformat"/>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ConsPlusNonformat"/>
        <w:rPr>
          <w:rFonts w:ascii="Times New Roman" w:hAnsi="Times New Roman" w:cs="Times New Roman"/>
          <w:sz w:val="28"/>
          <w:szCs w:val="28"/>
        </w:rPr>
      </w:pPr>
      <w:r>
        <w:rPr>
          <w:rFonts w:cs="Times New Roman" w:ascii="Times New Roman" w:hAnsi="Times New Roman"/>
          <w:sz w:val="28"/>
          <w:szCs w:val="28"/>
        </w:rPr>
      </w:r>
    </w:p>
    <w:p>
      <w:pPr>
        <w:pStyle w:val="ConsPlusNonformat"/>
        <w:rPr>
          <w:rFonts w:ascii="Times New Roman" w:hAnsi="Times New Roman" w:cs="Times New Roman"/>
          <w:sz w:val="28"/>
          <w:szCs w:val="28"/>
        </w:rPr>
      </w:pPr>
      <w:r>
        <w:rPr>
          <w:rFonts w:cs="Times New Roman" w:ascii="Times New Roman" w:hAnsi="Times New Roman"/>
          <w:sz w:val="28"/>
          <w:szCs w:val="28"/>
        </w:rPr>
        <w:t>Подпись __________________________</w:t>
      </w:r>
    </w:p>
    <w:p>
      <w:pPr>
        <w:pStyle w:val="Normal"/>
        <w:autoSpaceDE w:val="false"/>
        <w:jc w:val="both"/>
        <w:rPr>
          <w:rFonts w:ascii="Times New Roman" w:hAnsi="Times New Roman" w:cs="Times New Roman"/>
          <w:iCs/>
          <w:sz w:val="28"/>
          <w:szCs w:val="28"/>
        </w:rPr>
      </w:pPr>
      <w:r>
        <w:rPr>
          <w:rFonts w:cs="Times New Roman"/>
          <w:iCs/>
          <w:sz w:val="28"/>
          <w:szCs w:val="28"/>
        </w:rPr>
      </w:r>
    </w:p>
    <w:p>
      <w:pPr>
        <w:pStyle w:val="Normal"/>
        <w:autoSpaceDE w:val="false"/>
        <w:jc w:val="both"/>
        <w:rPr>
          <w:iCs/>
          <w:sz w:val="28"/>
          <w:szCs w:val="28"/>
        </w:rPr>
      </w:pPr>
      <w:r>
        <w:rPr>
          <w:iCs/>
          <w:sz w:val="28"/>
          <w:szCs w:val="28"/>
        </w:rPr>
      </w:r>
    </w:p>
    <w:p>
      <w:pPr>
        <w:pStyle w:val="Normal"/>
        <w:autoSpaceDE w:val="false"/>
        <w:jc w:val="both"/>
        <w:rPr>
          <w:iCs/>
          <w:sz w:val="28"/>
          <w:szCs w:val="28"/>
        </w:rPr>
      </w:pPr>
      <w:r>
        <w:rPr>
          <w:iCs/>
          <w:sz w:val="28"/>
          <w:szCs w:val="28"/>
        </w:rPr>
      </w:r>
      <w:r>
        <w:br w:type="page"/>
      </w:r>
    </w:p>
    <w:p>
      <w:pPr>
        <w:pStyle w:val="Normal"/>
        <w:suppressAutoHyphens w:val="true"/>
        <w:autoSpaceDE w:val="false"/>
        <w:rPr>
          <w:rFonts w:eastAsia="Arial"/>
          <w:sz w:val="28"/>
          <w:szCs w:val="28"/>
          <w:lang w:eastAsia="ar-SA"/>
        </w:rPr>
      </w:pPr>
      <w:r>
        <w:rPr>
          <w:rFonts w:eastAsia="Arial"/>
          <w:sz w:val="28"/>
          <w:szCs w:val="28"/>
          <w:lang w:eastAsia="ar-SA"/>
        </w:rPr>
        <w:tab/>
        <w:tab/>
        <w:tab/>
        <w:tab/>
        <w:tab/>
        <w:tab/>
        <w:tab/>
        <w:tab/>
      </w:r>
    </w:p>
    <w:p>
      <w:pPr>
        <w:pStyle w:val="Normal"/>
        <w:suppressAutoHyphens w:val="true"/>
        <w:autoSpaceDE w:val="false"/>
        <w:rPr>
          <w:rFonts w:eastAsia="Arial"/>
          <w:sz w:val="28"/>
          <w:szCs w:val="28"/>
          <w:lang w:eastAsia="ar-SA"/>
        </w:rPr>
      </w:pPr>
      <w:r>
        <w:rPr>
          <w:rFonts w:eastAsia="Arial"/>
          <w:sz w:val="28"/>
          <w:szCs w:val="28"/>
          <w:lang w:eastAsia="ar-SA"/>
        </w:rPr>
        <w:tab/>
        <w:tab/>
        <w:tab/>
        <w:tab/>
        <w:tab/>
        <w:tab/>
        <w:tab/>
        <w:t>Приложение 4 к постановлению</w:t>
      </w:r>
    </w:p>
    <w:p>
      <w:pPr>
        <w:pStyle w:val="Normal"/>
        <w:suppressAutoHyphens w:val="true"/>
        <w:autoSpaceDE w:val="false"/>
        <w:rPr>
          <w:rFonts w:eastAsia="Arial"/>
          <w:sz w:val="28"/>
          <w:szCs w:val="28"/>
          <w:lang w:eastAsia="ar-SA"/>
        </w:rPr>
      </w:pPr>
      <w:r>
        <w:rPr>
          <w:rFonts w:eastAsia="Arial"/>
          <w:sz w:val="28"/>
          <w:szCs w:val="28"/>
          <w:lang w:eastAsia="ar-SA"/>
        </w:rPr>
        <w:tab/>
        <w:tab/>
        <w:tab/>
        <w:tab/>
        <w:tab/>
        <w:tab/>
        <w:tab/>
        <w:t>Администрации города Донецка</w:t>
      </w:r>
    </w:p>
    <w:p>
      <w:pPr>
        <w:pStyle w:val="Normal"/>
        <w:suppressAutoHyphens w:val="true"/>
        <w:autoSpaceDE w:val="false"/>
        <w:rPr>
          <w:rFonts w:eastAsia="Arial"/>
          <w:sz w:val="28"/>
          <w:szCs w:val="28"/>
          <w:lang w:eastAsia="ar-SA"/>
        </w:rPr>
      </w:pPr>
      <w:r>
        <w:rPr>
          <w:rFonts w:eastAsia="Arial"/>
          <w:sz w:val="28"/>
          <w:szCs w:val="28"/>
          <w:lang w:eastAsia="ar-SA"/>
        </w:rPr>
        <w:tab/>
        <w:tab/>
        <w:tab/>
        <w:tab/>
        <w:tab/>
        <w:tab/>
        <w:tab/>
        <w:t xml:space="preserve">          от 02.04.2012 № 460</w:t>
      </w:r>
    </w:p>
    <w:p>
      <w:pPr>
        <w:pStyle w:val="Normal"/>
        <w:suppressAutoHyphens w:val="true"/>
        <w:autoSpaceDE w:val="false"/>
        <w:rPr>
          <w:rFonts w:eastAsia="Arial"/>
          <w:sz w:val="28"/>
          <w:szCs w:val="28"/>
          <w:lang w:eastAsia="ar-SA"/>
        </w:rPr>
      </w:pPr>
      <w:r>
        <w:rPr>
          <w:rFonts w:eastAsia="Arial"/>
          <w:sz w:val="28"/>
          <w:szCs w:val="28"/>
          <w:lang w:eastAsia="ar-SA"/>
        </w:rPr>
      </w:r>
    </w:p>
    <w:p>
      <w:pPr>
        <w:pStyle w:val="Normal"/>
        <w:suppressAutoHyphens w:val="true"/>
        <w:autoSpaceDE w:val="false"/>
        <w:jc w:val="center"/>
        <w:rPr>
          <w:rFonts w:eastAsia="Arial"/>
          <w:sz w:val="28"/>
          <w:szCs w:val="28"/>
          <w:lang w:eastAsia="ar-SA"/>
        </w:rPr>
      </w:pPr>
      <w:r>
        <w:rPr>
          <w:rFonts w:eastAsia="Arial"/>
          <w:sz w:val="28"/>
          <w:szCs w:val="28"/>
          <w:lang w:eastAsia="ar-SA"/>
        </w:rPr>
        <w:t>ПОРЯДОК</w:t>
      </w:r>
    </w:p>
    <w:p>
      <w:pPr>
        <w:pStyle w:val="Normal"/>
        <w:suppressAutoHyphens w:val="true"/>
        <w:autoSpaceDE w:val="false"/>
        <w:spacing w:before="120" w:after="0"/>
        <w:ind w:left="0" w:right="0" w:firstLine="539"/>
        <w:jc w:val="center"/>
        <w:rPr/>
      </w:pPr>
      <w:r>
        <w:rPr>
          <w:rFonts w:eastAsia="Times New Roman" w:cs="Times New Roman"/>
          <w:sz w:val="28"/>
          <w:szCs w:val="28"/>
          <w:lang w:eastAsia="ar-SA"/>
        </w:rPr>
        <w:t xml:space="preserve"> </w:t>
      </w:r>
      <w:r>
        <w:rPr>
          <w:rFonts w:eastAsia="Arial"/>
          <w:sz w:val="28"/>
          <w:szCs w:val="28"/>
          <w:lang w:eastAsia="ar-SA"/>
        </w:rPr>
        <w:t>проведения ежегодной оценки потребности в предоставлении муниципальных услуг на очередной финансовый год и на плановый период</w:t>
      </w:r>
    </w:p>
    <w:p>
      <w:pPr>
        <w:pStyle w:val="Normal"/>
        <w:suppressAutoHyphens w:val="true"/>
        <w:autoSpaceDE w:val="false"/>
        <w:spacing w:before="120" w:after="0"/>
        <w:ind w:left="0" w:right="0" w:firstLine="539"/>
        <w:jc w:val="center"/>
        <w:rPr>
          <w:rFonts w:eastAsia="Arial"/>
          <w:sz w:val="28"/>
          <w:szCs w:val="28"/>
          <w:lang w:eastAsia="ar-SA"/>
        </w:rPr>
      </w:pPr>
      <w:r>
        <w:rPr>
          <w:rFonts w:eastAsia="Arial"/>
          <w:sz w:val="28"/>
          <w:szCs w:val="28"/>
          <w:lang w:eastAsia="ar-SA"/>
        </w:rPr>
      </w:r>
    </w:p>
    <w:p>
      <w:pPr>
        <w:pStyle w:val="Normal"/>
        <w:tabs>
          <w:tab w:val="clear" w:pos="706"/>
          <w:tab w:val="left" w:pos="1440" w:leader="none"/>
        </w:tabs>
        <w:suppressAutoHyphens w:val="true"/>
        <w:jc w:val="center"/>
        <w:rPr>
          <w:sz w:val="28"/>
          <w:szCs w:val="28"/>
          <w:lang w:eastAsia="ar-SA"/>
        </w:rPr>
      </w:pPr>
      <w:r>
        <w:rPr>
          <w:sz w:val="28"/>
          <w:szCs w:val="28"/>
          <w:lang w:eastAsia="ar-SA"/>
        </w:rPr>
        <w:t>I. Общие положения</w:t>
      </w:r>
    </w:p>
    <w:p>
      <w:pPr>
        <w:pStyle w:val="Normal"/>
        <w:suppressAutoHyphens w:val="true"/>
        <w:autoSpaceDE w:val="false"/>
        <w:ind w:left="0" w:right="0" w:firstLine="539"/>
        <w:jc w:val="both"/>
        <w:rPr>
          <w:rFonts w:eastAsia="Arial"/>
          <w:sz w:val="28"/>
          <w:szCs w:val="28"/>
          <w:lang w:eastAsia="ar-SA"/>
        </w:rPr>
      </w:pPr>
      <w:r>
        <w:rPr>
          <w:rFonts w:eastAsia="Arial"/>
          <w:sz w:val="28"/>
          <w:szCs w:val="28"/>
          <w:lang w:eastAsia="ar-SA"/>
        </w:rPr>
        <w:t>1. Настоящий Порядок  определяет содержание и последовательность действий при проведении ежегодной оценки потребности в предоставлении муниципальных услуг на очередной финансовый год и на плановый период.</w:t>
      </w:r>
    </w:p>
    <w:p>
      <w:pPr>
        <w:pStyle w:val="Normal"/>
        <w:suppressAutoHyphens w:val="true"/>
        <w:autoSpaceDE w:val="false"/>
        <w:ind w:left="0" w:right="0" w:firstLine="539"/>
        <w:jc w:val="both"/>
        <w:rPr>
          <w:rFonts w:eastAsia="Arial"/>
          <w:sz w:val="28"/>
          <w:szCs w:val="28"/>
          <w:lang w:eastAsia="ar-SA"/>
        </w:rPr>
      </w:pPr>
      <w:r>
        <w:rPr>
          <w:rFonts w:eastAsia="Arial"/>
          <w:sz w:val="28"/>
          <w:szCs w:val="28"/>
          <w:lang w:eastAsia="ar-SA"/>
        </w:rPr>
        <w:t>2. Оценка потребности в предоставлении муниципальных услуг в натуральном выражении проводится на систематической основе и является одним из этапов разработки проекта бюджета на очередной финансовый год и на плановый период.</w:t>
      </w:r>
    </w:p>
    <w:p>
      <w:pPr>
        <w:pStyle w:val="Normal"/>
        <w:suppressAutoHyphens w:val="true"/>
        <w:jc w:val="center"/>
        <w:rPr>
          <w:rFonts w:eastAsia="Arial"/>
          <w:sz w:val="28"/>
          <w:szCs w:val="28"/>
          <w:lang w:eastAsia="ar-SA"/>
        </w:rPr>
      </w:pPr>
      <w:r>
        <w:rPr>
          <w:rFonts w:eastAsia="Arial"/>
          <w:sz w:val="28"/>
          <w:szCs w:val="28"/>
          <w:lang w:eastAsia="ar-SA"/>
        </w:rPr>
      </w:r>
    </w:p>
    <w:p>
      <w:pPr>
        <w:pStyle w:val="Normal"/>
        <w:suppressAutoHyphens w:val="true"/>
        <w:jc w:val="center"/>
        <w:rPr>
          <w:sz w:val="28"/>
          <w:szCs w:val="28"/>
          <w:lang w:eastAsia="ar-SA"/>
        </w:rPr>
      </w:pPr>
      <w:r>
        <w:rPr>
          <w:sz w:val="28"/>
          <w:szCs w:val="28"/>
          <w:lang w:eastAsia="ar-SA"/>
        </w:rPr>
        <w:t xml:space="preserve">II. Объекты количественной  оценки  </w:t>
      </w:r>
    </w:p>
    <w:p>
      <w:pPr>
        <w:pStyle w:val="Normal"/>
        <w:suppressAutoHyphens w:val="true"/>
        <w:jc w:val="center"/>
        <w:rPr>
          <w:sz w:val="28"/>
          <w:szCs w:val="28"/>
          <w:lang w:eastAsia="ar-SA"/>
        </w:rPr>
      </w:pPr>
      <w:r>
        <w:rPr>
          <w:sz w:val="28"/>
          <w:szCs w:val="28"/>
          <w:lang w:eastAsia="ar-SA"/>
        </w:rPr>
        <w:t>потребности в предоставлении муниципальных услуг</w:t>
      </w:r>
    </w:p>
    <w:p>
      <w:pPr>
        <w:pStyle w:val="Normal"/>
        <w:suppressAutoHyphens w:val="true"/>
        <w:jc w:val="center"/>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t>3. Оценке подлежат услуги, указанные в Перечне муниципальных услуг индивидуального и коллективного пользования в муниципальном образовании «Город Донецк» (приложение 2 к Положению о формировании и финансовом обеспечении выполнения муниципального задания муниципальными учреждениями муниципального образования «Город Донецк»). Натуральные показатели оценки определяются в отношении каждой из услуг.</w:t>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jc w:val="center"/>
        <w:rPr/>
      </w:pPr>
      <w:r>
        <w:rPr>
          <w:sz w:val="28"/>
          <w:szCs w:val="28"/>
          <w:lang w:eastAsia="ar-SA"/>
        </w:rPr>
        <w:t>II</w:t>
      </w:r>
      <w:r>
        <w:rPr>
          <w:sz w:val="28"/>
          <w:szCs w:val="28"/>
          <w:lang w:val="en-US" w:eastAsia="ar-SA"/>
        </w:rPr>
        <w:t>I</w:t>
      </w:r>
      <w:r>
        <w:rPr>
          <w:sz w:val="28"/>
          <w:szCs w:val="28"/>
          <w:lang w:eastAsia="ar-SA"/>
        </w:rPr>
        <w:t>. Регламент количественной  оценки</w:t>
      </w:r>
    </w:p>
    <w:p>
      <w:pPr>
        <w:pStyle w:val="Normal"/>
        <w:suppressAutoHyphens w:val="true"/>
        <w:jc w:val="center"/>
        <w:rPr>
          <w:sz w:val="28"/>
          <w:szCs w:val="28"/>
          <w:lang w:eastAsia="ar-SA"/>
        </w:rPr>
      </w:pPr>
      <w:r>
        <w:rPr>
          <w:sz w:val="28"/>
          <w:szCs w:val="28"/>
          <w:lang w:eastAsia="ar-SA"/>
        </w:rPr>
        <w:t>потребности в предоставлении муниципальных услуг</w:t>
      </w:r>
    </w:p>
    <w:p>
      <w:pPr>
        <w:pStyle w:val="Normal"/>
        <w:suppressAutoHyphens w:val="true"/>
        <w:ind w:left="0" w:right="0" w:firstLine="780"/>
        <w:jc w:val="center"/>
        <w:rPr>
          <w:sz w:val="28"/>
          <w:szCs w:val="28"/>
          <w:lang w:eastAsia="ar-SA"/>
        </w:rPr>
      </w:pPr>
      <w:r>
        <w:rPr>
          <w:sz w:val="28"/>
          <w:szCs w:val="28"/>
          <w:lang w:eastAsia="ar-SA"/>
        </w:rPr>
      </w:r>
    </w:p>
    <w:tbl>
      <w:tblPr>
        <w:tblW w:w="9724" w:type="dxa"/>
        <w:jc w:val="left"/>
        <w:tblInd w:w="-1" w:type="dxa"/>
        <w:tblLayout w:type="fixed"/>
        <w:tblCellMar>
          <w:top w:w="55" w:type="dxa"/>
          <w:left w:w="55" w:type="dxa"/>
          <w:bottom w:w="55" w:type="dxa"/>
          <w:right w:w="55" w:type="dxa"/>
        </w:tblCellMar>
      </w:tblPr>
      <w:tblGrid>
        <w:gridCol w:w="525"/>
        <w:gridCol w:w="3728"/>
        <w:gridCol w:w="1701"/>
        <w:gridCol w:w="3770"/>
      </w:tblGrid>
      <w:tr>
        <w:trPr/>
        <w:tc>
          <w:tcPr>
            <w:tcW w:w="525" w:type="dxa"/>
            <w:tcBorders>
              <w:top w:val="single" w:sz="2" w:space="0" w:color="000000"/>
              <w:left w:val="single" w:sz="2" w:space="0" w:color="000000"/>
              <w:bottom w:val="single" w:sz="2" w:space="0" w:color="000000"/>
            </w:tcBorders>
          </w:tcPr>
          <w:p>
            <w:pPr>
              <w:pStyle w:val="Normal"/>
              <w:suppressLineNumbers/>
              <w:suppressAutoHyphens w:val="true"/>
              <w:snapToGrid w:val="false"/>
              <w:jc w:val="center"/>
              <w:rPr/>
            </w:pPr>
            <w:r>
              <w:rPr>
                <w:sz w:val="28"/>
                <w:szCs w:val="28"/>
                <w:lang w:eastAsia="ar-SA"/>
              </w:rPr>
              <w:t>№</w:t>
            </w:r>
            <w:r>
              <w:rPr>
                <w:rFonts w:eastAsia="Times New Roman" w:cs="Times New Roman"/>
                <w:sz w:val="28"/>
                <w:szCs w:val="28"/>
                <w:lang w:eastAsia="ar-SA"/>
              </w:rPr>
              <w:t xml:space="preserve"> </w:t>
            </w:r>
            <w:r>
              <w:rPr>
                <w:sz w:val="28"/>
                <w:szCs w:val="28"/>
                <w:lang w:eastAsia="ar-SA"/>
              </w:rPr>
              <w:t>п/п</w:t>
            </w:r>
          </w:p>
        </w:tc>
        <w:tc>
          <w:tcPr>
            <w:tcW w:w="3728" w:type="dxa"/>
            <w:tcBorders>
              <w:top w:val="single" w:sz="2" w:space="0" w:color="000000"/>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Мероприятие</w:t>
            </w:r>
          </w:p>
        </w:tc>
        <w:tc>
          <w:tcPr>
            <w:tcW w:w="1701" w:type="dxa"/>
            <w:tcBorders>
              <w:top w:val="single" w:sz="2" w:space="0" w:color="000000"/>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Срок исполнения</w:t>
            </w:r>
          </w:p>
        </w:tc>
        <w:tc>
          <w:tcPr>
            <w:tcW w:w="3770" w:type="dxa"/>
            <w:tcBorders>
              <w:top w:val="single" w:sz="2" w:space="0" w:color="000000"/>
              <w:left w:val="single" w:sz="2" w:space="0" w:color="000000"/>
              <w:bottom w:val="single" w:sz="2" w:space="0" w:color="000000"/>
              <w:right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Исполнители</w:t>
            </w:r>
          </w:p>
        </w:tc>
      </w:tr>
      <w:tr>
        <w:trPr/>
        <w:tc>
          <w:tcPr>
            <w:tcW w:w="525"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1</w:t>
            </w:r>
          </w:p>
        </w:tc>
        <w:tc>
          <w:tcPr>
            <w:tcW w:w="3728" w:type="dxa"/>
            <w:tcBorders>
              <w:left w:val="single" w:sz="2" w:space="0" w:color="000000"/>
              <w:bottom w:val="single" w:sz="2" w:space="0" w:color="000000"/>
            </w:tcBorders>
          </w:tcPr>
          <w:p>
            <w:pPr>
              <w:pStyle w:val="Normal"/>
              <w:suppressAutoHyphens w:val="true"/>
              <w:snapToGrid w:val="false"/>
              <w:rPr>
                <w:sz w:val="28"/>
                <w:szCs w:val="28"/>
                <w:lang w:eastAsia="ar-SA"/>
              </w:rPr>
            </w:pPr>
            <w:r>
              <w:rPr>
                <w:sz w:val="28"/>
                <w:szCs w:val="28"/>
                <w:lang w:eastAsia="ar-SA"/>
              </w:rPr>
              <w:t>Анализ объемов предоставления муниципальных услуг за периоды, предыдущие планируемому</w:t>
            </w:r>
          </w:p>
        </w:tc>
        <w:tc>
          <w:tcPr>
            <w:tcW w:w="1701"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до 1 апреля</w:t>
            </w:r>
          </w:p>
        </w:tc>
        <w:tc>
          <w:tcPr>
            <w:tcW w:w="3770" w:type="dxa"/>
            <w:tcBorders>
              <w:left w:val="single" w:sz="2" w:space="0" w:color="000000"/>
              <w:bottom w:val="single" w:sz="2" w:space="0" w:color="000000"/>
              <w:right w:val="single" w:sz="2" w:space="0" w:color="000000"/>
            </w:tcBorders>
          </w:tcPr>
          <w:p>
            <w:pPr>
              <w:pStyle w:val="Normal"/>
              <w:suppressAutoHyphens w:val="true"/>
              <w:snapToGrid w:val="false"/>
              <w:rPr>
                <w:sz w:val="28"/>
                <w:szCs w:val="28"/>
                <w:lang w:eastAsia="ar-SA"/>
              </w:rPr>
            </w:pPr>
            <w:r>
              <w:rPr>
                <w:sz w:val="28"/>
                <w:szCs w:val="28"/>
                <w:lang w:eastAsia="ar-SA"/>
              </w:rPr>
              <w:t xml:space="preserve">Главные распорядители средств бюджета города Донецка </w:t>
            </w:r>
          </w:p>
        </w:tc>
      </w:tr>
      <w:tr>
        <w:trPr/>
        <w:tc>
          <w:tcPr>
            <w:tcW w:w="525"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2</w:t>
            </w:r>
          </w:p>
        </w:tc>
        <w:tc>
          <w:tcPr>
            <w:tcW w:w="3728" w:type="dxa"/>
            <w:tcBorders>
              <w:left w:val="single" w:sz="2" w:space="0" w:color="000000"/>
              <w:bottom w:val="single" w:sz="2" w:space="0" w:color="000000"/>
            </w:tcBorders>
          </w:tcPr>
          <w:p>
            <w:pPr>
              <w:pStyle w:val="Normal"/>
              <w:suppressAutoHyphens w:val="true"/>
              <w:snapToGrid w:val="false"/>
              <w:rPr/>
            </w:pPr>
            <w:r>
              <w:rPr>
                <w:sz w:val="28"/>
                <w:szCs w:val="28"/>
                <w:lang w:eastAsia="ar-SA"/>
              </w:rPr>
              <w:t>Дополнение и уточнение Перечня муниципальных услуг индивидуального и коллективного пользования в муниципальном образовании «Город Донецк»</w:t>
            </w:r>
          </w:p>
        </w:tc>
        <w:tc>
          <w:tcPr>
            <w:tcW w:w="1701"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до 1 мая</w:t>
            </w:r>
          </w:p>
        </w:tc>
        <w:tc>
          <w:tcPr>
            <w:tcW w:w="3770" w:type="dxa"/>
            <w:tcBorders>
              <w:left w:val="single" w:sz="2" w:space="0" w:color="000000"/>
              <w:bottom w:val="single" w:sz="2" w:space="0" w:color="000000"/>
              <w:right w:val="single" w:sz="2" w:space="0" w:color="000000"/>
            </w:tcBorders>
          </w:tcPr>
          <w:p>
            <w:pPr>
              <w:pStyle w:val="Normal"/>
              <w:suppressAutoHyphens w:val="true"/>
              <w:snapToGrid w:val="false"/>
              <w:rPr>
                <w:sz w:val="28"/>
                <w:szCs w:val="28"/>
                <w:lang w:eastAsia="ar-SA"/>
              </w:rPr>
            </w:pPr>
            <w:r>
              <w:rPr>
                <w:sz w:val="28"/>
                <w:szCs w:val="28"/>
                <w:lang w:eastAsia="ar-SA"/>
              </w:rPr>
              <w:t xml:space="preserve">Главные распорядители средств бюджета города Донецка </w:t>
            </w:r>
          </w:p>
        </w:tc>
      </w:tr>
      <w:tr>
        <w:trPr/>
        <w:tc>
          <w:tcPr>
            <w:tcW w:w="525"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3</w:t>
            </w:r>
          </w:p>
        </w:tc>
        <w:tc>
          <w:tcPr>
            <w:tcW w:w="3728" w:type="dxa"/>
            <w:tcBorders>
              <w:left w:val="single" w:sz="2" w:space="0" w:color="000000"/>
              <w:bottom w:val="single" w:sz="2" w:space="0" w:color="000000"/>
            </w:tcBorders>
          </w:tcPr>
          <w:p>
            <w:pPr>
              <w:pStyle w:val="Normal"/>
              <w:suppressAutoHyphens w:val="true"/>
              <w:snapToGrid w:val="false"/>
              <w:rPr>
                <w:sz w:val="28"/>
                <w:szCs w:val="28"/>
                <w:lang w:eastAsia="ar-SA"/>
              </w:rPr>
            </w:pPr>
            <w:r>
              <w:rPr>
                <w:sz w:val="28"/>
                <w:szCs w:val="28"/>
                <w:lang w:eastAsia="ar-SA"/>
              </w:rPr>
              <w:t xml:space="preserve">Разработка прогнозных  показателей для определения  потребности  в  предоставлении муниципальных услуг  </w:t>
            </w:r>
          </w:p>
        </w:tc>
        <w:tc>
          <w:tcPr>
            <w:tcW w:w="1701"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май - июнь</w:t>
            </w:r>
          </w:p>
        </w:tc>
        <w:tc>
          <w:tcPr>
            <w:tcW w:w="3770" w:type="dxa"/>
            <w:tcBorders>
              <w:left w:val="single" w:sz="2" w:space="0" w:color="000000"/>
              <w:bottom w:val="single" w:sz="2" w:space="0" w:color="000000"/>
              <w:right w:val="single" w:sz="2" w:space="0" w:color="000000"/>
            </w:tcBorders>
          </w:tcPr>
          <w:p>
            <w:pPr>
              <w:pStyle w:val="Normal"/>
              <w:suppressAutoHyphens w:val="true"/>
              <w:snapToGrid w:val="false"/>
              <w:jc w:val="both"/>
              <w:rPr>
                <w:sz w:val="28"/>
                <w:szCs w:val="28"/>
                <w:lang w:eastAsia="ar-SA"/>
              </w:rPr>
            </w:pPr>
            <w:r>
              <w:rPr>
                <w:sz w:val="28"/>
                <w:szCs w:val="28"/>
                <w:lang w:eastAsia="ar-SA"/>
              </w:rPr>
              <w:t>Отдел экономики и торговли Администрации города Донецка, главные распорядители средств бюджета города Донецка</w:t>
            </w:r>
          </w:p>
        </w:tc>
      </w:tr>
      <w:tr>
        <w:trPr/>
        <w:tc>
          <w:tcPr>
            <w:tcW w:w="525"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4</w:t>
            </w:r>
          </w:p>
        </w:tc>
        <w:tc>
          <w:tcPr>
            <w:tcW w:w="3728" w:type="dxa"/>
            <w:tcBorders>
              <w:left w:val="single" w:sz="2" w:space="0" w:color="000000"/>
              <w:bottom w:val="single" w:sz="2" w:space="0" w:color="000000"/>
            </w:tcBorders>
          </w:tcPr>
          <w:p>
            <w:pPr>
              <w:pStyle w:val="Normal"/>
              <w:suppressAutoHyphens w:val="true"/>
              <w:snapToGrid w:val="false"/>
              <w:rPr>
                <w:sz w:val="28"/>
                <w:szCs w:val="28"/>
                <w:lang w:eastAsia="ar-SA"/>
              </w:rPr>
            </w:pPr>
            <w:r>
              <w:rPr>
                <w:sz w:val="28"/>
                <w:szCs w:val="28"/>
                <w:lang w:eastAsia="ar-SA"/>
              </w:rPr>
              <w:t xml:space="preserve">Представление результатов оценки  потребности  в  предоставлении муниципальных услуг в  Финансовое управление Администрации г. Донецка </w:t>
            </w:r>
          </w:p>
        </w:tc>
        <w:tc>
          <w:tcPr>
            <w:tcW w:w="1701"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1 июля</w:t>
            </w:r>
          </w:p>
        </w:tc>
        <w:tc>
          <w:tcPr>
            <w:tcW w:w="3770" w:type="dxa"/>
            <w:tcBorders>
              <w:left w:val="single" w:sz="2" w:space="0" w:color="000000"/>
              <w:bottom w:val="single" w:sz="2" w:space="0" w:color="000000"/>
              <w:right w:val="single" w:sz="2" w:space="0" w:color="000000"/>
            </w:tcBorders>
          </w:tcPr>
          <w:p>
            <w:pPr>
              <w:pStyle w:val="Normal"/>
              <w:suppressAutoHyphens w:val="true"/>
              <w:snapToGrid w:val="false"/>
              <w:rPr>
                <w:sz w:val="28"/>
                <w:szCs w:val="28"/>
                <w:lang w:eastAsia="ar-SA"/>
              </w:rPr>
            </w:pPr>
            <w:r>
              <w:rPr>
                <w:sz w:val="28"/>
                <w:szCs w:val="28"/>
                <w:lang w:eastAsia="ar-SA"/>
              </w:rPr>
              <w:t>Главные распорядители средств бюджета города Донецка</w:t>
            </w:r>
          </w:p>
        </w:tc>
      </w:tr>
      <w:tr>
        <w:trPr/>
        <w:tc>
          <w:tcPr>
            <w:tcW w:w="525"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5</w:t>
            </w:r>
          </w:p>
        </w:tc>
        <w:tc>
          <w:tcPr>
            <w:tcW w:w="3728" w:type="dxa"/>
            <w:tcBorders>
              <w:left w:val="single" w:sz="2" w:space="0" w:color="000000"/>
              <w:bottom w:val="single" w:sz="2" w:space="0" w:color="000000"/>
            </w:tcBorders>
          </w:tcPr>
          <w:p>
            <w:pPr>
              <w:pStyle w:val="Normal"/>
              <w:suppressAutoHyphens w:val="true"/>
              <w:snapToGrid w:val="false"/>
              <w:rPr>
                <w:sz w:val="28"/>
                <w:szCs w:val="28"/>
                <w:lang w:eastAsia="ar-SA"/>
              </w:rPr>
            </w:pPr>
            <w:r>
              <w:rPr>
                <w:sz w:val="28"/>
                <w:szCs w:val="28"/>
                <w:lang w:eastAsia="ar-SA"/>
              </w:rPr>
              <w:t>Рассмотрение и согласование результатов оценки потребности в предоставлении муниципальных услуг</w:t>
            </w:r>
          </w:p>
        </w:tc>
        <w:tc>
          <w:tcPr>
            <w:tcW w:w="1701" w:type="dxa"/>
            <w:tcBorders>
              <w:left w:val="single" w:sz="2" w:space="0" w:color="000000"/>
              <w:bottom w:val="single" w:sz="2" w:space="0" w:color="000000"/>
            </w:tcBorders>
          </w:tcPr>
          <w:p>
            <w:pPr>
              <w:pStyle w:val="Normal"/>
              <w:suppressLineNumbers/>
              <w:suppressAutoHyphens w:val="true"/>
              <w:snapToGrid w:val="false"/>
              <w:jc w:val="center"/>
              <w:rPr>
                <w:sz w:val="28"/>
                <w:szCs w:val="28"/>
                <w:lang w:eastAsia="ar-SA"/>
              </w:rPr>
            </w:pPr>
            <w:r>
              <w:rPr>
                <w:sz w:val="28"/>
                <w:szCs w:val="28"/>
                <w:lang w:eastAsia="ar-SA"/>
              </w:rPr>
              <w:t>до формирования  проекта бюджета города Донецка на очередной финансовый год и на плановый период</w:t>
            </w:r>
          </w:p>
        </w:tc>
        <w:tc>
          <w:tcPr>
            <w:tcW w:w="3770" w:type="dxa"/>
            <w:tcBorders>
              <w:left w:val="single" w:sz="2" w:space="0" w:color="000000"/>
              <w:bottom w:val="single" w:sz="2" w:space="0" w:color="000000"/>
              <w:right w:val="single" w:sz="2" w:space="0" w:color="000000"/>
            </w:tcBorders>
          </w:tcPr>
          <w:p>
            <w:pPr>
              <w:pStyle w:val="Normal"/>
              <w:suppressAutoHyphens w:val="true"/>
              <w:snapToGrid w:val="false"/>
              <w:rPr>
                <w:sz w:val="28"/>
                <w:szCs w:val="28"/>
                <w:lang w:eastAsia="ar-SA"/>
              </w:rPr>
            </w:pPr>
            <w:r>
              <w:rPr>
                <w:sz w:val="28"/>
                <w:szCs w:val="28"/>
                <w:lang w:eastAsia="ar-SA"/>
              </w:rPr>
              <w:t>Финансовое управление Администрации г. Донецка, главные распорядители средств бюджета города Донецка</w:t>
            </w:r>
          </w:p>
        </w:tc>
      </w:tr>
    </w:tbl>
    <w:p>
      <w:pPr>
        <w:pStyle w:val="Normal"/>
        <w:suppressAutoHyphens w:val="true"/>
        <w:ind w:left="0" w:right="0" w:firstLine="780"/>
        <w:jc w:val="both"/>
        <w:rPr/>
      </w:pPr>
      <w:r>
        <w:rPr/>
      </w:r>
    </w:p>
    <w:p>
      <w:pPr>
        <w:pStyle w:val="Normal"/>
        <w:suppressAutoHyphens w:val="true"/>
        <w:ind w:left="0" w:right="0" w:firstLine="780"/>
        <w:jc w:val="center"/>
        <w:rPr>
          <w:sz w:val="28"/>
          <w:szCs w:val="28"/>
          <w:lang w:eastAsia="ar-SA"/>
        </w:rPr>
      </w:pPr>
      <w:r>
        <w:rPr>
          <w:sz w:val="28"/>
          <w:szCs w:val="28"/>
          <w:lang w:eastAsia="ar-SA"/>
        </w:rPr>
        <w:t xml:space="preserve">IV. Методика оценки потребности в предоставлении </w:t>
      </w:r>
    </w:p>
    <w:p>
      <w:pPr>
        <w:pStyle w:val="Normal"/>
        <w:suppressAutoHyphens w:val="true"/>
        <w:ind w:left="0" w:right="0" w:firstLine="780"/>
        <w:jc w:val="center"/>
        <w:rPr>
          <w:sz w:val="28"/>
          <w:szCs w:val="28"/>
          <w:lang w:eastAsia="ar-SA"/>
        </w:rPr>
      </w:pPr>
      <w:r>
        <w:rPr>
          <w:sz w:val="28"/>
          <w:szCs w:val="28"/>
          <w:lang w:eastAsia="ar-SA"/>
        </w:rPr>
        <w:t>муниципальных  услуг</w:t>
      </w:r>
    </w:p>
    <w:p>
      <w:pPr>
        <w:pStyle w:val="Normal"/>
        <w:suppressAutoHyphens w:val="true"/>
        <w:ind w:left="0" w:right="0" w:firstLine="780"/>
        <w:jc w:val="center"/>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t>4. Оценка потребности в предоставлении муниципальных услуг осуществляется главными распорядителями средств бюджета города Донецка в соответствии с   Перечнем муниципальных услуг (индивидуального и коллективного пользования в муниципальном образовании «Город Донецк» (приложение 2 к Положению о формировании и финансовом обеспечении выполнения муниципального задания муниципальными учреждениями муниципального образования «Город Донецк»).</w:t>
      </w:r>
    </w:p>
    <w:p>
      <w:pPr>
        <w:pStyle w:val="Normal"/>
        <w:suppressAutoHyphens w:val="true"/>
        <w:ind w:left="0" w:right="0" w:firstLine="780"/>
        <w:jc w:val="both"/>
        <w:rPr>
          <w:sz w:val="28"/>
          <w:szCs w:val="28"/>
          <w:lang w:eastAsia="ar-SA"/>
        </w:rPr>
      </w:pPr>
      <w:r>
        <w:rPr>
          <w:sz w:val="28"/>
          <w:szCs w:val="28"/>
          <w:lang w:eastAsia="ar-SA"/>
        </w:rPr>
        <w:t>5. Исходными данными для проведения ежегодной оценки потребности в предоставлении муниципальных услуг являются данные статистической, финансовой и оперативной отчетности, имеющиеся в наличии у  главных распорядителей средств бюджета города Донецка, в органах государственной статистики.</w:t>
      </w:r>
    </w:p>
    <w:p>
      <w:pPr>
        <w:pStyle w:val="Normal"/>
        <w:suppressAutoHyphens w:val="true"/>
        <w:ind w:left="0" w:right="0" w:firstLine="780"/>
        <w:jc w:val="both"/>
        <w:rPr>
          <w:sz w:val="28"/>
          <w:szCs w:val="28"/>
          <w:lang w:eastAsia="ar-SA"/>
        </w:rPr>
      </w:pPr>
      <w:r>
        <w:rPr>
          <w:sz w:val="28"/>
          <w:szCs w:val="28"/>
          <w:lang w:eastAsia="ar-SA"/>
        </w:rPr>
        <w:t>Отдельные данные, отсутствующие в официальной статистике, могут быть получены в результате специальных информационных запросов или определены экспертным путем.</w:t>
      </w:r>
    </w:p>
    <w:p>
      <w:pPr>
        <w:pStyle w:val="Normal"/>
        <w:suppressAutoHyphens w:val="true"/>
        <w:ind w:left="0" w:right="0" w:firstLine="780"/>
        <w:jc w:val="center"/>
        <w:rPr>
          <w:sz w:val="28"/>
          <w:szCs w:val="28"/>
          <w:lang w:eastAsia="ar-SA"/>
        </w:rPr>
      </w:pPr>
      <w:r>
        <w:rPr>
          <w:sz w:val="28"/>
          <w:szCs w:val="28"/>
          <w:lang w:eastAsia="ar-SA"/>
        </w:rPr>
      </w:r>
    </w:p>
    <w:p>
      <w:pPr>
        <w:pStyle w:val="Normal"/>
        <w:suppressAutoHyphens w:val="true"/>
        <w:ind w:left="0" w:right="0" w:firstLine="780"/>
        <w:jc w:val="center"/>
        <w:rPr>
          <w:rFonts w:eastAsia="Times New Roman" w:cs="Times New Roman"/>
          <w:sz w:val="28"/>
          <w:szCs w:val="28"/>
          <w:lang w:eastAsia="ar-SA"/>
        </w:rPr>
      </w:pPr>
      <w:r>
        <w:rPr>
          <w:rFonts w:eastAsia="Times New Roman" w:cs="Times New Roman"/>
          <w:sz w:val="28"/>
          <w:szCs w:val="28"/>
          <w:lang w:eastAsia="ar-SA"/>
        </w:rPr>
        <w:t xml:space="preserve"> </w:t>
      </w:r>
    </w:p>
    <w:p>
      <w:pPr>
        <w:pStyle w:val="Normal"/>
        <w:suppressAutoHyphens w:val="true"/>
        <w:ind w:left="0" w:right="0" w:firstLine="780"/>
        <w:jc w:val="center"/>
        <w:rPr>
          <w:sz w:val="28"/>
          <w:szCs w:val="28"/>
          <w:lang w:eastAsia="ar-SA"/>
        </w:rPr>
      </w:pPr>
      <w:r>
        <w:rPr>
          <w:sz w:val="28"/>
          <w:szCs w:val="28"/>
          <w:lang w:eastAsia="ar-SA"/>
        </w:rPr>
        <w:t>V. Порядок учета результатов оценки потребности в предоставлении муниципальных услуг при формировании расходной</w:t>
      </w:r>
    </w:p>
    <w:p>
      <w:pPr>
        <w:pStyle w:val="Normal"/>
        <w:suppressAutoHyphens w:val="true"/>
        <w:ind w:left="0" w:right="0" w:hanging="15"/>
        <w:jc w:val="center"/>
        <w:rPr>
          <w:sz w:val="28"/>
          <w:szCs w:val="28"/>
          <w:lang w:eastAsia="ar-SA"/>
        </w:rPr>
      </w:pPr>
      <w:r>
        <w:rPr>
          <w:sz w:val="28"/>
          <w:szCs w:val="28"/>
          <w:lang w:eastAsia="ar-SA"/>
        </w:rPr>
        <w:t>части  бюджета города Донецка</w:t>
      </w:r>
    </w:p>
    <w:p>
      <w:pPr>
        <w:pStyle w:val="Normal"/>
        <w:suppressAutoHyphens w:val="true"/>
        <w:ind w:left="0" w:right="0" w:hanging="15"/>
        <w:jc w:val="center"/>
        <w:rPr>
          <w:sz w:val="28"/>
          <w:szCs w:val="28"/>
          <w:lang w:eastAsia="ar-SA"/>
        </w:rPr>
      </w:pPr>
      <w:r>
        <w:rPr>
          <w:sz w:val="28"/>
          <w:szCs w:val="28"/>
          <w:lang w:eastAsia="ar-SA"/>
        </w:rPr>
      </w:r>
    </w:p>
    <w:p>
      <w:pPr>
        <w:pStyle w:val="Normal"/>
        <w:suppressAutoHyphens w:val="true"/>
        <w:ind w:left="0" w:right="0" w:firstLine="795"/>
        <w:jc w:val="both"/>
        <w:rPr>
          <w:sz w:val="28"/>
          <w:szCs w:val="28"/>
          <w:lang w:eastAsia="ar-SA"/>
        </w:rPr>
      </w:pPr>
      <w:r>
        <w:rPr>
          <w:sz w:val="28"/>
          <w:szCs w:val="28"/>
          <w:lang w:eastAsia="ar-SA"/>
        </w:rPr>
        <w:t>6. В сроки, определенные Регламентом количественной  оценки  потребности в предоставлении муниципальных услуг, главные распорядители средств бюджета направляют в Финансовое управление Администрации г. Донецка результаты проведенной оценки  потребности  в  предоставлении муниципальных услуг. В составе сопроводительной документации должны присутствовать необходимые пояснения и обоснования проведенной оценки.</w:t>
      </w:r>
    </w:p>
    <w:p>
      <w:pPr>
        <w:pStyle w:val="Normal"/>
        <w:suppressAutoHyphens w:val="true"/>
        <w:ind w:left="0" w:right="0" w:firstLine="795"/>
        <w:jc w:val="both"/>
        <w:rPr>
          <w:sz w:val="28"/>
          <w:szCs w:val="28"/>
          <w:lang w:eastAsia="ar-SA"/>
        </w:rPr>
      </w:pPr>
      <w:r>
        <w:rPr>
          <w:sz w:val="28"/>
          <w:szCs w:val="28"/>
          <w:lang w:eastAsia="ar-SA"/>
        </w:rPr>
        <w:t>7. Финансовое управление Администрации г.Донецка в течение пятнадцати календарных дней изучает полученные документы. По итогам изучения результатов оценки Финансовое управление Администрации г. Донецка готовит письменное заключение по представленным материалам, в котором указывает замечания по поводу проведенной оценки потребности в предоставлении муниципальных услуг и ее обоснованности.</w:t>
      </w:r>
    </w:p>
    <w:p>
      <w:pPr>
        <w:pStyle w:val="Normal"/>
        <w:suppressAutoHyphens w:val="true"/>
        <w:ind w:left="0" w:right="0" w:firstLine="810"/>
        <w:jc w:val="both"/>
        <w:rPr>
          <w:sz w:val="28"/>
          <w:szCs w:val="28"/>
          <w:lang w:eastAsia="ar-SA"/>
        </w:rPr>
      </w:pPr>
      <w:r>
        <w:rPr>
          <w:sz w:val="28"/>
          <w:szCs w:val="28"/>
          <w:lang w:eastAsia="ar-SA"/>
        </w:rPr>
        <w:t>8. В течение пяти календарных дней с момента завершения изучения материалов оценки, Финансовое управление Администрации г.Донецка  проводят встречи с главными распорядителями средств бюджета города Донецка.  В ходе этих встреч обсуждаются заключения Финансового управления Администрации г.Донецка, уточняются отдельные показатели оценок и расчетов, а при необходимости делаются дополнительные запросы в адрес главных распорядителей средств города Донецка. Предметом этих запросов являются требования дополнительных пояснений к расчетам потребности в услугах и требования дополнительных обоснований результатов оценки потребности в предоставлении муниципальных услуг. Срок  исполнения запросов – семь календарных дней. По получению ответов на запросы Финансовое управление Администрации г. Донецка в течение трех календарных дней организует дополнительное обсуждение результатов оценки с участием главных распорядителей средств бюджета города Донецка.</w:t>
      </w:r>
    </w:p>
    <w:p>
      <w:pPr>
        <w:pStyle w:val="Normal"/>
        <w:suppressAutoHyphens w:val="true"/>
        <w:ind w:left="0" w:right="0" w:firstLine="780"/>
        <w:jc w:val="both"/>
        <w:rPr>
          <w:sz w:val="28"/>
          <w:szCs w:val="28"/>
          <w:lang w:eastAsia="ar-SA"/>
        </w:rPr>
      </w:pPr>
      <w:r>
        <w:rPr>
          <w:sz w:val="28"/>
          <w:szCs w:val="28"/>
          <w:lang w:eastAsia="ar-SA"/>
        </w:rPr>
        <w:t xml:space="preserve">9. По окончанию рассмотрения результаты проведенной оценки в предоставлении муниципальных услуг обобщаются Финансовым управлением Администрации г. Донецка в форме, приведенной в приложении к настоящему Порядку. </w:t>
      </w:r>
    </w:p>
    <w:p>
      <w:pPr>
        <w:pStyle w:val="Normal"/>
        <w:suppressAutoHyphens w:val="true"/>
        <w:ind w:left="0" w:right="0" w:firstLine="780"/>
        <w:jc w:val="both"/>
        <w:rPr>
          <w:sz w:val="28"/>
          <w:szCs w:val="28"/>
          <w:lang w:eastAsia="ar-SA"/>
        </w:rPr>
      </w:pPr>
      <w:r>
        <w:rPr>
          <w:sz w:val="28"/>
          <w:szCs w:val="28"/>
          <w:lang w:eastAsia="ar-SA"/>
        </w:rPr>
        <w:t xml:space="preserve">10. При разработке проекта бюджета города Донецка на предстоящий финансовый год и на плановый период  Финансовое управление Администрации г.Донецка сопоставляет бюджетные заявки главных распорядителей с результатами оценки потребностей. </w:t>
      </w:r>
    </w:p>
    <w:p>
      <w:pPr>
        <w:pStyle w:val="Normal"/>
        <w:suppressAutoHyphens w:val="true"/>
        <w:ind w:left="0" w:right="0" w:firstLine="780"/>
        <w:jc w:val="both"/>
        <w:rPr>
          <w:sz w:val="28"/>
          <w:szCs w:val="28"/>
          <w:lang w:eastAsia="ar-SA"/>
        </w:rPr>
      </w:pPr>
      <w:r>
        <w:rPr>
          <w:sz w:val="28"/>
          <w:szCs w:val="28"/>
          <w:lang w:eastAsia="ar-SA"/>
        </w:rPr>
        <w:t>Если же определенный по результатам оценки совокупный объем потребности в муниципальных услугах превышает возможности бюджета к их финансированию, то Финансовое управление Администрации г.Донецка прорабатывает и вносит на рассмотрение  Мэра города  Донецка предложения:</w:t>
      </w:r>
    </w:p>
    <w:p>
      <w:pPr>
        <w:pStyle w:val="Normal"/>
        <w:suppressAutoHyphens w:val="true"/>
        <w:ind w:left="0" w:right="0" w:firstLine="780"/>
        <w:jc w:val="both"/>
        <w:rPr>
          <w:sz w:val="28"/>
          <w:szCs w:val="28"/>
          <w:lang w:eastAsia="ar-SA"/>
        </w:rPr>
      </w:pPr>
      <w:r>
        <w:rPr>
          <w:sz w:val="28"/>
          <w:szCs w:val="28"/>
          <w:lang w:eastAsia="ar-SA"/>
        </w:rPr>
        <w:t>1) по сокращению принимаемых к финансированию объемов предоставления услуг (с учетом установленных приоритетов в расходовании бюджетных средств, а также принципа первичного сокращения объемов необязательных к предоставлению муниципальных услуг);</w:t>
      </w:r>
    </w:p>
    <w:p>
      <w:pPr>
        <w:pStyle w:val="Normal"/>
        <w:suppressAutoHyphens w:val="true"/>
        <w:ind w:left="0" w:right="0" w:firstLine="780"/>
        <w:jc w:val="both"/>
        <w:rPr>
          <w:sz w:val="28"/>
          <w:szCs w:val="28"/>
          <w:lang w:eastAsia="ar-SA"/>
        </w:rPr>
      </w:pPr>
      <w:r>
        <w:rPr>
          <w:sz w:val="28"/>
          <w:szCs w:val="28"/>
          <w:lang w:eastAsia="ar-SA"/>
        </w:rPr>
        <w:t>2) по установлению заданий по снижению издержек, связанных с предоставлением финансируемых из бюджета города Донецка муниципальных услуг.</w:t>
      </w:r>
    </w:p>
    <w:p>
      <w:pPr>
        <w:pStyle w:val="Normal"/>
        <w:suppressAutoHyphens w:val="true"/>
        <w:ind w:left="0" w:right="0" w:firstLine="780"/>
        <w:jc w:val="both"/>
        <w:rPr>
          <w:sz w:val="28"/>
          <w:szCs w:val="28"/>
          <w:lang w:eastAsia="ar-SA"/>
        </w:rPr>
      </w:pPr>
      <w:r>
        <w:rPr>
          <w:sz w:val="28"/>
          <w:szCs w:val="28"/>
          <w:lang w:eastAsia="ar-SA"/>
        </w:rPr>
        <w:t xml:space="preserve">11. Окончательное решение по включению в проект бюджета города Донецка  расходов на финансирование той или иной муниципальной услуги принимается Мэром города Донецка. </w:t>
      </w:r>
    </w:p>
    <w:p>
      <w:pPr>
        <w:pStyle w:val="Normal"/>
        <w:suppressAutoHyphens w:val="true"/>
        <w:ind w:left="0" w:right="0" w:firstLine="780"/>
        <w:jc w:val="both"/>
        <w:rPr>
          <w:sz w:val="28"/>
          <w:szCs w:val="28"/>
          <w:lang w:eastAsia="ar-SA"/>
        </w:rPr>
      </w:pPr>
      <w:r>
        <w:rPr>
          <w:sz w:val="28"/>
          <w:szCs w:val="28"/>
          <w:lang w:eastAsia="ar-SA"/>
        </w:rPr>
        <w:t>Приоритетами при отборе к финансированию из бюджета города Донецка при его недостаточности пользуются услуги, непредставление которых:</w:t>
      </w:r>
    </w:p>
    <w:p>
      <w:pPr>
        <w:pStyle w:val="Normal"/>
        <w:suppressAutoHyphens w:val="true"/>
        <w:ind w:left="0" w:right="0" w:firstLine="780"/>
        <w:jc w:val="both"/>
        <w:rPr>
          <w:sz w:val="28"/>
          <w:szCs w:val="28"/>
          <w:lang w:eastAsia="ar-SA"/>
        </w:rPr>
      </w:pPr>
      <w:r>
        <w:rPr>
          <w:sz w:val="28"/>
          <w:szCs w:val="28"/>
          <w:lang w:eastAsia="ar-SA"/>
        </w:rPr>
        <w:t xml:space="preserve">1) связывается с возникновением угрозы жизни и здоровья населения города Донецка; </w:t>
      </w:r>
    </w:p>
    <w:p>
      <w:pPr>
        <w:pStyle w:val="Normal"/>
        <w:suppressAutoHyphens w:val="true"/>
        <w:ind w:left="0" w:right="0" w:firstLine="780"/>
        <w:jc w:val="both"/>
        <w:rPr>
          <w:sz w:val="28"/>
          <w:szCs w:val="28"/>
          <w:lang w:eastAsia="ar-SA"/>
        </w:rPr>
      </w:pPr>
      <w:r>
        <w:rPr>
          <w:sz w:val="28"/>
          <w:szCs w:val="28"/>
          <w:lang w:eastAsia="ar-SA"/>
        </w:rPr>
        <w:t>2) затрагивает интересы наиболее многочисленных групп населения города Донецк;</w:t>
      </w:r>
    </w:p>
    <w:p>
      <w:pPr>
        <w:pStyle w:val="Normal"/>
        <w:suppressAutoHyphens w:val="true"/>
        <w:ind w:left="0" w:right="0" w:firstLine="780"/>
        <w:jc w:val="both"/>
        <w:rPr>
          <w:sz w:val="28"/>
          <w:szCs w:val="28"/>
          <w:lang w:eastAsia="ar-SA"/>
        </w:rPr>
      </w:pPr>
      <w:r>
        <w:rPr>
          <w:sz w:val="28"/>
          <w:szCs w:val="28"/>
          <w:lang w:eastAsia="ar-SA"/>
        </w:rPr>
        <w:t>3) связывается с нарушением норм федерального законодательства и конституционных прав граждан;</w:t>
      </w:r>
    </w:p>
    <w:p>
      <w:pPr>
        <w:pStyle w:val="Normal"/>
        <w:suppressAutoHyphens w:val="true"/>
        <w:ind w:left="0" w:right="0" w:firstLine="780"/>
        <w:jc w:val="both"/>
        <w:rPr>
          <w:sz w:val="28"/>
          <w:szCs w:val="28"/>
          <w:lang w:eastAsia="ar-SA"/>
        </w:rPr>
      </w:pPr>
      <w:r>
        <w:rPr>
          <w:sz w:val="28"/>
          <w:szCs w:val="28"/>
          <w:lang w:eastAsia="ar-SA"/>
        </w:rPr>
        <w:t>4) может иметь следствием возникновение значительных сумм материального ущерба, как для общественной собственности, так и собственности граждан;</w:t>
      </w:r>
    </w:p>
    <w:p>
      <w:pPr>
        <w:pStyle w:val="Normal"/>
        <w:suppressAutoHyphens w:val="true"/>
        <w:ind w:left="0" w:right="0" w:firstLine="780"/>
        <w:jc w:val="both"/>
        <w:rPr>
          <w:sz w:val="28"/>
          <w:szCs w:val="28"/>
          <w:lang w:eastAsia="ar-SA"/>
        </w:rPr>
      </w:pPr>
      <w:r>
        <w:rPr>
          <w:sz w:val="28"/>
          <w:szCs w:val="28"/>
          <w:lang w:eastAsia="ar-SA"/>
        </w:rPr>
        <w:t xml:space="preserve">5) связывается с невосполнимостью возложенных нематериальных (духовных, моральных и других) потерь. </w:t>
      </w:r>
    </w:p>
    <w:p>
      <w:pPr>
        <w:pStyle w:val="Normal"/>
        <w:suppressAutoHyphens w:val="true"/>
        <w:ind w:left="0" w:right="0" w:firstLine="780"/>
        <w:jc w:val="both"/>
        <w:rPr>
          <w:rFonts w:eastAsia="Times New Roman" w:cs="Times New Roman"/>
          <w:sz w:val="28"/>
          <w:szCs w:val="28"/>
          <w:lang w:eastAsia="ar-SA"/>
        </w:rPr>
      </w:pPr>
      <w:r>
        <w:rPr>
          <w:rFonts w:eastAsia="Times New Roman" w:cs="Times New Roman"/>
          <w:sz w:val="28"/>
          <w:szCs w:val="28"/>
          <w:lang w:eastAsia="ar-SA"/>
        </w:rPr>
        <w:t xml:space="preserve"> </w:t>
      </w:r>
    </w:p>
    <w:p>
      <w:pPr>
        <w:pStyle w:val="Normal"/>
        <w:suppressAutoHyphens w:val="true"/>
        <w:ind w:left="0" w:right="0" w:firstLine="780"/>
        <w:jc w:val="center"/>
        <w:rPr>
          <w:sz w:val="28"/>
          <w:szCs w:val="28"/>
          <w:lang w:eastAsia="ar-SA"/>
        </w:rPr>
      </w:pPr>
      <w:r>
        <w:rPr>
          <w:sz w:val="28"/>
          <w:szCs w:val="28"/>
          <w:lang w:eastAsia="ar-SA"/>
        </w:rPr>
      </w:r>
    </w:p>
    <w:p>
      <w:pPr>
        <w:pStyle w:val="Normal"/>
        <w:suppressAutoHyphens w:val="true"/>
        <w:ind w:left="0" w:right="0" w:firstLine="780"/>
        <w:jc w:val="center"/>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t xml:space="preserve">Управляющий делами                                                  Н.Н. Дородных </w:t>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tabs>
          <w:tab w:val="clear" w:pos="706"/>
          <w:tab w:val="left" w:pos="2835" w:leader="none"/>
        </w:tabs>
        <w:suppressAutoHyphens w:val="true"/>
        <w:ind w:left="0" w:right="0" w:firstLine="780"/>
        <w:jc w:val="both"/>
        <w:rPr>
          <w:sz w:val="28"/>
          <w:szCs w:val="28"/>
          <w:lang w:eastAsia="ar-SA"/>
        </w:rPr>
      </w:pPr>
      <w:r>
        <w:rPr>
          <w:sz w:val="28"/>
          <w:szCs w:val="28"/>
          <w:lang w:eastAsia="ar-SA"/>
        </w:rPr>
        <w:tab/>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ind w:left="0" w:right="0" w:firstLine="780"/>
        <w:jc w:val="both"/>
        <w:rPr>
          <w:sz w:val="28"/>
          <w:szCs w:val="28"/>
          <w:lang w:eastAsia="ar-SA"/>
        </w:rPr>
      </w:pPr>
      <w:r>
        <w:rPr>
          <w:sz w:val="28"/>
          <w:szCs w:val="28"/>
          <w:lang w:eastAsia="ar-SA"/>
        </w:rPr>
      </w:r>
    </w:p>
    <w:p>
      <w:pPr>
        <w:pStyle w:val="Normal"/>
        <w:suppressAutoHyphens w:val="true"/>
        <w:rPr>
          <w:sz w:val="24"/>
          <w:szCs w:val="24"/>
          <w:lang w:eastAsia="ar-SA"/>
        </w:rPr>
      </w:pPr>
      <w:r>
        <w:rPr>
          <w:sz w:val="24"/>
          <w:szCs w:val="24"/>
          <w:lang w:eastAsia="ar-SA"/>
        </w:rPr>
      </w:r>
    </w:p>
    <w:sectPr>
      <w:headerReference w:type="default" r:id="rId11"/>
      <w:footerReference w:type="default" r:id="rId12"/>
      <w:footnotePr>
        <w:numFmt w:val="decimal"/>
      </w:footnotePr>
      <w:type w:val="nextPage"/>
      <w:pgSz w:w="11906" w:h="16838"/>
      <w:pgMar w:left="1304" w:right="851" w:gutter="0" w:header="720" w:top="776" w:footer="720" w:bottom="1134"/>
      <w:pgNumType w:fmt="decimal"/>
      <w:formProt w:val="false"/>
      <w:textDirection w:val="lrTb"/>
      <w:docGrid w:type="default" w:linePitch="36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G Souvenir">
    <w:altName w:val="Times New Roman"/>
    <w:charset w:val="cc"/>
    <w:family w:val="roman"/>
    <w:pitch w:val="variable"/>
  </w:font>
  <w:font w:name="Arial">
    <w:charset w:val="cc"/>
    <w:family w:val="swiss"/>
    <w:pitch w:val="variable"/>
  </w:font>
  <w:font w:name="Times New Roman CYR">
    <w:charset w:val="cc"/>
    <w:family w:val="roman"/>
    <w:pitch w:val="variable"/>
  </w:font>
  <w:font w:name="Courier New">
    <w:charset w:val="cc"/>
    <w:family w:val="modern"/>
    <w:pitch w:val="default"/>
  </w:font>
  <w:font w:name="Calibri">
    <w:altName w:val="Century Gothic"/>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8"/>
      <w:ind w:left="0" w:right="360" w:hanging="0"/>
      <w:rPr>
        <w:lang w:val="en-US"/>
      </w:rPr>
    </w:pPr>
    <w:r>
      <w:rPr>
        <w:lang w:val="en-US"/>
      </w:rPr>
    </w:r>
    <w:r>
      <mc:AlternateContent>
        <mc:Choice Requires="wps">
          <w:drawing>
            <wp:anchor behindDoc="0" distT="0" distB="0" distL="0" distR="0" simplePos="0" locked="0" layoutInCell="0" allowOverlap="1" relativeHeight="22">
              <wp:simplePos x="0" y="0"/>
              <wp:positionH relativeFrom="page">
                <wp:posOffset>10088245</wp:posOffset>
              </wp:positionH>
              <wp:positionV relativeFrom="paragraph">
                <wp:posOffset>635</wp:posOffset>
              </wp:positionV>
              <wp:extent cx="152400" cy="174625"/>
              <wp:effectExtent l="0" t="0" r="0" b="0"/>
              <wp:wrapSquare wrapText="largest"/>
              <wp:docPr id="1" name="Врезка1"/>
              <a:graphic xmlns:a="http://schemas.openxmlformats.org/drawingml/2006/main">
                <a:graphicData uri="http://schemas.microsoft.com/office/word/2010/wordprocessingShape">
                  <wps:wsp>
                    <wps:cNvSpPr txBox="1"/>
                    <wps:spPr>
                      <a:xfrm>
                        <a:off x="0" y="0"/>
                        <a:ext cx="152400" cy="174625"/>
                      </a:xfrm>
                      <a:prstGeom prst="rect"/>
                      <a:solidFill>
                        <a:srgbClr val="FFFFFF">
                          <a:alpha val="0"/>
                        </a:srgbClr>
                      </a:solidFill>
                    </wps:spPr>
                    <wps:txbx>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21</w:t>
                          </w:r>
                          <w:r>
                            <w:rPr>
                              <w:rStyle w:val="Style13"/>
                            </w:rPr>
                            <w:fldChar w:fldCharType="end"/>
                          </w:r>
                        </w:p>
                      </w:txbxContent>
                    </wps:txbx>
                    <wps:bodyPr anchor="t" lIns="635" tIns="635" rIns="635" bIns="635">
                      <a:noAutofit/>
                    </wps:bodyPr>
                  </wps:wsp>
                </a:graphicData>
              </a:graphic>
            </wp:anchor>
          </w:drawing>
        </mc:Choice>
        <mc:Fallback>
          <w:pict>
            <v:rect fillcolor="#FFFFFF" style="position:absolute;rotation:-0;width:12pt;height:13.75pt;mso-wrap-distance-left:0pt;mso-wrap-distance-right:0pt;mso-wrap-distance-top:0pt;mso-wrap-distance-bottom:0pt;margin-top:0.05pt;mso-position-vertical-relative:text;margin-left:794.35pt;mso-position-horizontal-relative:page">
              <v:fill opacity="0f"/>
              <v:textbox inset="0.000694444444444444in,0.000694444444444444in,0.000694444444444444in,0.000694444444444444in">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21</w:t>
                    </w:r>
                    <w:r>
                      <w:rPr>
                        <w:rStyle w:val="Style13"/>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8"/>
      <w:ind w:left="0" w:right="360" w:hanging="0"/>
      <w:rPr>
        <w:lang w:val="en-US"/>
      </w:rPr>
    </w:pPr>
    <w:r>
      <w:rPr>
        <w:lang w:val="en-US"/>
      </w:rPr>
    </w:r>
    <w:r>
      <mc:AlternateContent>
        <mc:Choice Requires="wps">
          <w:drawing>
            <wp:anchor behindDoc="0" distT="0" distB="0" distL="0" distR="0" simplePos="0" locked="0" layoutInCell="0" allowOverlap="1" relativeHeight="35">
              <wp:simplePos x="0" y="0"/>
              <wp:positionH relativeFrom="page">
                <wp:posOffset>6866255</wp:posOffset>
              </wp:positionH>
              <wp:positionV relativeFrom="paragraph">
                <wp:posOffset>635</wp:posOffset>
              </wp:positionV>
              <wp:extent cx="152400" cy="174625"/>
              <wp:effectExtent l="0" t="0" r="0" b="0"/>
              <wp:wrapSquare wrapText="largest"/>
              <wp:docPr id="2" name="Врезка2"/>
              <a:graphic xmlns:a="http://schemas.openxmlformats.org/drawingml/2006/main">
                <a:graphicData uri="http://schemas.microsoft.com/office/word/2010/wordprocessingShape">
                  <wps:wsp>
                    <wps:cNvSpPr txBox="1"/>
                    <wps:spPr>
                      <a:xfrm>
                        <a:off x="0" y="0"/>
                        <a:ext cx="152400" cy="174625"/>
                      </a:xfrm>
                      <a:prstGeom prst="rect"/>
                      <a:solidFill>
                        <a:srgbClr val="FFFFFF">
                          <a:alpha val="0"/>
                        </a:srgbClr>
                      </a:solidFill>
                    </wps:spPr>
                    <wps:txbx>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34</w:t>
                          </w:r>
                          <w:r>
                            <w:rPr>
                              <w:rStyle w:val="Style13"/>
                            </w:rPr>
                            <w:fldChar w:fldCharType="end"/>
                          </w:r>
                        </w:p>
                      </w:txbxContent>
                    </wps:txbx>
                    <wps:bodyPr anchor="t" lIns="635" tIns="635" rIns="635" bIns="635">
                      <a:noAutofit/>
                    </wps:bodyPr>
                  </wps:wsp>
                </a:graphicData>
              </a:graphic>
            </wp:anchor>
          </w:drawing>
        </mc:Choice>
        <mc:Fallback>
          <w:pict>
            <v:rect fillcolor="#FFFFFF" style="position:absolute;rotation:-0;width:12pt;height:13.75pt;mso-wrap-distance-left:0pt;mso-wrap-distance-right:0pt;mso-wrap-distance-top:0pt;mso-wrap-distance-bottom:0pt;margin-top:0.05pt;mso-position-vertical-relative:text;margin-left:540.65pt;mso-position-horizontal-relative:page">
              <v:fill opacity="0f"/>
              <v:textbox inset="0.000694444444444444in,0.000694444444444444in,0.000694444444444444in,0.000694444444444444in">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34</w:t>
                    </w:r>
                    <w:r>
                      <w:rPr>
                        <w:rStyle w:val="Style13"/>
                      </w:rPr>
                      <w:fldChar w:fldCharType="end"/>
                    </w:r>
                  </w:p>
                </w:txbxContent>
              </v:textbox>
              <w10:wrap type="square" side="largest"/>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8"/>
      <w:ind w:left="0" w:right="360" w:hanging="0"/>
      <w:rPr>
        <w:lang w:val="en-US"/>
      </w:rPr>
    </w:pPr>
    <w:r>
      <w:rPr>
        <w:lang w:val="en-US"/>
      </w:rPr>
    </w:r>
    <w:r>
      <mc:AlternateContent>
        <mc:Choice Requires="wps">
          <w:drawing>
            <wp:anchor behindDoc="0" distT="0" distB="0" distL="0" distR="0" simplePos="0" locked="0" layoutInCell="0" allowOverlap="1" relativeHeight="36">
              <wp:simplePos x="0" y="0"/>
              <wp:positionH relativeFrom="page">
                <wp:posOffset>10088245</wp:posOffset>
              </wp:positionH>
              <wp:positionV relativeFrom="paragraph">
                <wp:posOffset>635</wp:posOffset>
              </wp:positionV>
              <wp:extent cx="152400" cy="174625"/>
              <wp:effectExtent l="0" t="0" r="0" b="0"/>
              <wp:wrapSquare wrapText="largest"/>
              <wp:docPr id="3" name="Врезка3"/>
              <a:graphic xmlns:a="http://schemas.openxmlformats.org/drawingml/2006/main">
                <a:graphicData uri="http://schemas.microsoft.com/office/word/2010/wordprocessingShape">
                  <wps:wsp>
                    <wps:cNvSpPr txBox="1"/>
                    <wps:spPr>
                      <a:xfrm>
                        <a:off x="0" y="0"/>
                        <a:ext cx="152400" cy="174625"/>
                      </a:xfrm>
                      <a:prstGeom prst="rect"/>
                      <a:solidFill>
                        <a:srgbClr val="FFFFFF">
                          <a:alpha val="0"/>
                        </a:srgbClr>
                      </a:solidFill>
                    </wps:spPr>
                    <wps:txbx>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35</w:t>
                          </w:r>
                          <w:r>
                            <w:rPr>
                              <w:rStyle w:val="Style13"/>
                            </w:rPr>
                            <w:fldChar w:fldCharType="end"/>
                          </w:r>
                        </w:p>
                      </w:txbxContent>
                    </wps:txbx>
                    <wps:bodyPr anchor="t" lIns="635" tIns="635" rIns="635" bIns="635">
                      <a:noAutofit/>
                    </wps:bodyPr>
                  </wps:wsp>
                </a:graphicData>
              </a:graphic>
            </wp:anchor>
          </w:drawing>
        </mc:Choice>
        <mc:Fallback>
          <w:pict>
            <v:rect fillcolor="#FFFFFF" style="position:absolute;rotation:-0;width:12pt;height:13.75pt;mso-wrap-distance-left:0pt;mso-wrap-distance-right:0pt;mso-wrap-distance-top:0pt;mso-wrap-distance-bottom:0pt;margin-top:0.05pt;mso-position-vertical-relative:text;margin-left:794.35pt;mso-position-horizontal-relative:page">
              <v:fill opacity="0f"/>
              <v:textbox inset="0.000694444444444444in,0.000694444444444444in,0.000694444444444444in,0.000694444444444444in">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35</w:t>
                    </w:r>
                    <w:r>
                      <w:rPr>
                        <w:rStyle w:val="Style13"/>
                      </w:rPr>
                      <w:fldChar w:fldCharType="end"/>
                    </w:r>
                  </w:p>
                </w:txbxContent>
              </v:textbox>
              <w10:wrap type="square" side="largest"/>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8"/>
      <w:ind w:left="0" w:right="360" w:hanging="0"/>
      <w:rPr/>
    </w:pPr>
    <w:r>
      <w:rPr/>
      <w:t>П2ап12-1.001002005000</w:t>
    </w:r>
    <w:r>
      <mc:AlternateContent>
        <mc:Choice Requires="wps">
          <w:drawing>
            <wp:anchor behindDoc="0" distT="0" distB="0" distL="0" distR="0" simplePos="0" locked="0" layoutInCell="0" allowOverlap="1" relativeHeight="48">
              <wp:simplePos x="0" y="0"/>
              <wp:positionH relativeFrom="page">
                <wp:posOffset>6866255</wp:posOffset>
              </wp:positionH>
              <wp:positionV relativeFrom="paragraph">
                <wp:posOffset>635</wp:posOffset>
              </wp:positionV>
              <wp:extent cx="152400" cy="174625"/>
              <wp:effectExtent l="0" t="0" r="0" b="0"/>
              <wp:wrapSquare wrapText="largest"/>
              <wp:docPr id="4" name="Врезка4"/>
              <a:graphic xmlns:a="http://schemas.openxmlformats.org/drawingml/2006/main">
                <a:graphicData uri="http://schemas.microsoft.com/office/word/2010/wordprocessingShape">
                  <wps:wsp>
                    <wps:cNvSpPr txBox="1"/>
                    <wps:spPr>
                      <a:xfrm>
                        <a:off x="0" y="0"/>
                        <a:ext cx="152400" cy="174625"/>
                      </a:xfrm>
                      <a:prstGeom prst="rect"/>
                      <a:solidFill>
                        <a:srgbClr val="FFFFFF">
                          <a:alpha val="0"/>
                        </a:srgbClr>
                      </a:solidFill>
                    </wps:spPr>
                    <wps:txbx>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47</w:t>
                          </w:r>
                          <w:r>
                            <w:rPr>
                              <w:rStyle w:val="Style13"/>
                            </w:rPr>
                            <w:fldChar w:fldCharType="end"/>
                          </w:r>
                        </w:p>
                      </w:txbxContent>
                    </wps:txbx>
                    <wps:bodyPr anchor="t" lIns="635" tIns="635" rIns="635" bIns="635">
                      <a:noAutofit/>
                    </wps:bodyPr>
                  </wps:wsp>
                </a:graphicData>
              </a:graphic>
            </wp:anchor>
          </w:drawing>
        </mc:Choice>
        <mc:Fallback>
          <w:pict>
            <v:rect fillcolor="#FFFFFF" style="position:absolute;rotation:-0;width:12pt;height:13.75pt;mso-wrap-distance-left:0pt;mso-wrap-distance-right:0pt;mso-wrap-distance-top:0pt;mso-wrap-distance-bottom:0pt;margin-top:0.05pt;mso-position-vertical-relative:text;margin-left:540.65pt;mso-position-horizontal-relative:page">
              <v:fill opacity="0f"/>
              <v:textbox inset="0.000694444444444444in,0.000694444444444444in,0.000694444444444444in,0.000694444444444444in">
                <w:txbxContent>
                  <w:p>
                    <w:pPr>
                      <w:pStyle w:val="Style28"/>
                      <w:rPr/>
                    </w:pPr>
                    <w:r>
                      <w:rPr>
                        <w:rStyle w:val="Style13"/>
                      </w:rPr>
                      <w:fldChar w:fldCharType="begin"/>
                    </w:r>
                    <w:r>
                      <w:rPr>
                        <w:rStyle w:val="Style13"/>
                      </w:rPr>
                      <w:instrText xml:space="preserve"> PAGE </w:instrText>
                    </w:r>
                    <w:r>
                      <w:rPr>
                        <w:rStyle w:val="Style13"/>
                      </w:rPr>
                      <w:fldChar w:fldCharType="separate"/>
                    </w:r>
                    <w:r>
                      <w:rPr>
                        <w:rStyle w:val="Style13"/>
                      </w:rPr>
                      <w:t>47</w:t>
                    </w:r>
                    <w:r>
                      <w:rPr>
                        <w:rStyle w:val="Style13"/>
                      </w:rPr>
                      <w:fldChar w:fldCharType="end"/>
                    </w:r>
                  </w:p>
                </w:txbxContent>
              </v:textbox>
              <w10:wrap type="square" side="largest"/>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Style29"/>
        <w:jc w:val="both"/>
        <w:rPr/>
      </w:pPr>
      <w:r>
        <w:rPr>
          <w:rStyle w:val="Style15"/>
        </w:rPr>
        <w:footnoteRef/>
      </w:r>
      <w:r>
        <w:rPr>
          <w:sz w:val="24"/>
          <w:szCs w:val="24"/>
        </w:rPr>
        <w:tab/>
        <w:t xml:space="preserve"> </w:t>
      </w:r>
      <w:r>
        <w:rPr>
          <w:sz w:val="24"/>
          <w:szCs w:val="24"/>
        </w:rPr>
        <w:t>Указываются наименование и реквизиты нормативного правового акта или иного документа, устанавливающего требования.</w:t>
      </w:r>
    </w:p>
  </w:footnote>
  <w:footnote w:id="3">
    <w:p>
      <w:pPr>
        <w:pStyle w:val="Style29"/>
        <w:spacing w:lineRule="auto" w:line="206"/>
        <w:rPr/>
      </w:pPr>
      <w:r>
        <w:rPr>
          <w:rStyle w:val="Style15"/>
        </w:rPr>
        <w:footnoteRef/>
      </w:r>
      <w:r>
        <w:rPr>
          <w:sz w:val="28"/>
        </w:rPr>
        <w:tab/>
        <w:t xml:space="preserve"> </w:t>
      </w:r>
      <w:r>
        <w:rPr>
          <w:sz w:val="28"/>
          <w:szCs w:val="24"/>
        </w:rPr>
        <w:t>С указанием органа, устанавливающего предельные цены (тарифы) на оплату муниципальной услуги либо порядок их установления.</w:t>
      </w:r>
    </w:p>
  </w:footnote>
  <w:footnote w:id="4">
    <w:p>
      <w:pPr>
        <w:pStyle w:val="Style29"/>
        <w:spacing w:lineRule="auto" w:line="206"/>
        <w:rPr/>
      </w:pPr>
      <w:r>
        <w:rPr>
          <w:rStyle w:val="Style15"/>
        </w:rPr>
        <w:footnoteRef/>
      </w:r>
      <w:r>
        <w:rPr>
          <w:sz w:val="28"/>
          <w:szCs w:val="24"/>
        </w:rPr>
        <w:tab/>
        <w:t xml:space="preserve"> </w:t>
      </w:r>
      <w:r>
        <w:rPr>
          <w:sz w:val="28"/>
          <w:szCs w:val="24"/>
        </w:rPr>
        <w:t>С указанием реквизитов нормативного правового акта.</w:t>
      </w:r>
    </w:p>
  </w:footnote>
  <w:footnote w:id="5">
    <w:p>
      <w:pPr>
        <w:pStyle w:val="Style29"/>
        <w:rPr/>
      </w:pPr>
      <w:r>
        <w:rPr>
          <w:rStyle w:val="Style15"/>
        </w:rPr>
        <w:footnoteRef/>
      </w:r>
      <w:r>
        <w:rPr>
          <w:spacing w:val="-6"/>
          <w:sz w:val="28"/>
        </w:rPr>
        <w:tab/>
        <w:t xml:space="preserve"> </w:t>
      </w:r>
      <w:r>
        <w:rPr>
          <w:spacing w:val="-6"/>
          <w:sz w:val="28"/>
          <w:szCs w:val="24"/>
        </w:rPr>
        <w:t>Указываются наименование и реквизиты нормативного правового акта или иного документа, устанавливающего требования.</w:t>
      </w:r>
    </w:p>
  </w:footnote>
  <w:footnote w:id="6">
    <w:p>
      <w:pPr>
        <w:pStyle w:val="Style29"/>
        <w:spacing w:lineRule="auto" w:line="206"/>
        <w:jc w:val="both"/>
        <w:rPr/>
      </w:pPr>
      <w:r>
        <w:rPr>
          <w:rStyle w:val="Style15"/>
        </w:rPr>
        <w:footnoteRef/>
      </w:r>
      <w:r>
        <w:rPr>
          <w:spacing w:val="-14"/>
          <w:sz w:val="28"/>
        </w:rPr>
        <w:tab/>
        <w:t xml:space="preserve"> </w:t>
      </w:r>
      <w:r>
        <w:rPr>
          <w:spacing w:val="-14"/>
          <w:sz w:val="28"/>
          <w:szCs w:val="24"/>
        </w:rPr>
        <w:t>С указанием органа, устанавливающего предельные цены (тарифы) на оплату государственной услуги либо порядок их установления.</w:t>
      </w:r>
    </w:p>
  </w:footnote>
  <w:footnote w:id="7">
    <w:p>
      <w:pPr>
        <w:pStyle w:val="Style29"/>
        <w:rPr/>
      </w:pPr>
      <w:r>
        <w:rPr>
          <w:rStyle w:val="Style15"/>
        </w:rPr>
        <w:footnoteRef/>
      </w:r>
      <w:r>
        <w:rPr>
          <w:sz w:val="28"/>
        </w:rPr>
        <w:tab/>
        <w:t xml:space="preserve"> </w:t>
      </w:r>
      <w:r>
        <w:rPr>
          <w:sz w:val="28"/>
          <w:szCs w:val="24"/>
        </w:rPr>
        <w:t>Указывается наименование и реквизиты нормативного правового акта или иного документа, устанавливающего требования.</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1"/>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1"/>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1"/>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bering>
</file>

<file path=word/settings.xml><?xml version="1.0" encoding="utf-8"?>
<w:settings xmlns:w="http://schemas.openxmlformats.org/wordprocessingml/2006/main">
  <w:zoom w:percent="100"/>
  <w:defaultTabStop w:val="706"/>
  <w:autoHyphenation w:val="true"/>
  <w:footnotePr>
    <w:numFmt w:val="decimal"/>
    <w:footnote w:id="0"/>
    <w:footnote w:id="1"/>
  </w:footnotePr>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Andale Sans UI;Arial Unicode MS" w:cs="Tahoma"/>
      <w:color w:val="auto"/>
      <w:kern w:val="2"/>
      <w:sz w:val="24"/>
      <w:szCs w:val="24"/>
      <w:lang w:val="zxx" w:eastAsia="zxx" w:bidi="zxx"/>
    </w:rPr>
  </w:style>
  <w:style w:type="paragraph" w:styleId="1">
    <w:name w:val="Heading 1"/>
    <w:basedOn w:val="Normal"/>
    <w:next w:val="Normal"/>
    <w:qFormat/>
    <w:pPr>
      <w:keepNext w:val="true"/>
      <w:numPr>
        <w:ilvl w:val="0"/>
        <w:numId w:val="1"/>
      </w:numPr>
      <w:spacing w:lineRule="exact" w:line="220"/>
      <w:jc w:val="center"/>
      <w:outlineLvl w:val="0"/>
    </w:pPr>
    <w:rPr>
      <w:rFonts w:ascii="AG Souvenir;Times New Roman" w:hAnsi="AG Souvenir;Times New Roman" w:cs="AG Souvenir;Times New Roman"/>
      <w:b/>
      <w:spacing w:val="38"/>
      <w:sz w:val="28"/>
    </w:rPr>
  </w:style>
  <w:style w:type="paragraph" w:styleId="2">
    <w:name w:val="Heading 2"/>
    <w:basedOn w:val="Normal"/>
    <w:next w:val="Normal"/>
    <w:qFormat/>
    <w:pPr>
      <w:keepNext w:val="true"/>
      <w:numPr>
        <w:ilvl w:val="1"/>
        <w:numId w:val="1"/>
      </w:numPr>
      <w:ind w:left="709" w:right="0" w:hanging="0"/>
      <w:outlineLvl w:val="1"/>
    </w:pPr>
    <w:rPr>
      <w:sz w:val="28"/>
    </w:rPr>
  </w:style>
  <w:style w:type="character" w:styleId="AbsatzStandardschriftart">
    <w:name w:val="Absatz-Standardschriftart"/>
    <w:qFormat/>
    <w:rPr/>
  </w:style>
  <w:style w:type="character" w:styleId="Style12">
    <w:name w:val="Основной шрифт абзаца"/>
    <w:qFormat/>
    <w:rPr/>
  </w:style>
  <w:style w:type="character" w:styleId="Style13">
    <w:name w:val="Номер страницы"/>
    <w:basedOn w:val="Style12"/>
    <w:rPr/>
  </w:style>
  <w:style w:type="character" w:styleId="Style14">
    <w:name w:val="Интернет-ссылка"/>
    <w:rPr>
      <w:color w:val="000080"/>
      <w:u w:val="single"/>
      <w:lang w:val="zxx" w:eastAsia="zxx" w:bidi="zxx"/>
    </w:rPr>
  </w:style>
  <w:style w:type="character" w:styleId="Style15">
    <w:name w:val="Символ сноски"/>
    <w:qFormat/>
    <w:rPr>
      <w:vertAlign w:val="superscript"/>
    </w:rPr>
  </w:style>
  <w:style w:type="character" w:styleId="Style16">
    <w:name w:val="Привязка сноски"/>
    <w:rPr>
      <w:vertAlign w:val="superscript"/>
    </w:rPr>
  </w:style>
  <w:style w:type="character" w:styleId="Style17">
    <w:name w:val="Символ концевой сноски"/>
    <w:qFormat/>
    <w:rPr>
      <w:vertAlign w:val="superscript"/>
    </w:rPr>
  </w:style>
  <w:style w:type="character" w:styleId="Style18">
    <w:name w:val="Символы концевой сноски"/>
    <w:qFormat/>
    <w:rPr/>
  </w:style>
  <w:style w:type="character" w:styleId="Style19">
    <w:name w:val="Привязка концевой сноски"/>
    <w:rPr>
      <w:vertAlign w:val="superscript"/>
    </w:rPr>
  </w:style>
  <w:style w:type="paragraph" w:styleId="Style20">
    <w:name w:val="Заголовок"/>
    <w:basedOn w:val="Normal"/>
    <w:next w:val="Style21"/>
    <w:qFormat/>
    <w:pPr>
      <w:keepNext w:val="true"/>
      <w:spacing w:before="240" w:after="120"/>
    </w:pPr>
    <w:rPr>
      <w:rFonts w:ascii="Arial" w:hAnsi="Arial" w:eastAsia="Andale Sans UI;Arial Unicode MS" w:cs="Tahoma"/>
      <w:sz w:val="28"/>
      <w:szCs w:val="28"/>
    </w:rPr>
  </w:style>
  <w:style w:type="paragraph" w:styleId="Style21">
    <w:name w:val="Body Text"/>
    <w:basedOn w:val="Normal"/>
    <w:pPr>
      <w:spacing w:before="0" w:after="120"/>
    </w:pPr>
    <w:rPr/>
  </w:style>
  <w:style w:type="paragraph" w:styleId="Style22">
    <w:name w:val="List"/>
    <w:basedOn w:val="Style21"/>
    <w:pPr/>
    <w:rPr>
      <w:rFonts w:cs="Tahoma"/>
    </w:rPr>
  </w:style>
  <w:style w:type="paragraph" w:styleId="Style23">
    <w:name w:val="Caption"/>
    <w:basedOn w:val="Normal"/>
    <w:qFormat/>
    <w:pPr>
      <w:suppressLineNumbers/>
      <w:spacing w:before="120" w:after="120"/>
    </w:pPr>
    <w:rPr>
      <w:rFonts w:cs="Tahoma"/>
      <w:i/>
      <w:iCs/>
      <w:sz w:val="24"/>
      <w:szCs w:val="24"/>
    </w:rPr>
  </w:style>
  <w:style w:type="paragraph" w:styleId="Style24">
    <w:name w:val="Указатель"/>
    <w:basedOn w:val="Normal"/>
    <w:qFormat/>
    <w:pPr>
      <w:suppressLineNumbers/>
    </w:pPr>
    <w:rPr>
      <w:rFonts w:cs="Tahoma"/>
    </w:rPr>
  </w:style>
  <w:style w:type="paragraph" w:styleId="WW">
    <w:name w:val="WW-Заголовок"/>
    <w:basedOn w:val="Style20"/>
    <w:next w:val="Style25"/>
    <w:qFormat/>
    <w:pPr/>
    <w:rPr/>
  </w:style>
  <w:style w:type="paragraph" w:styleId="Style25">
    <w:name w:val="Subtitle"/>
    <w:basedOn w:val="Style20"/>
    <w:next w:val="Style21"/>
    <w:qFormat/>
    <w:pPr>
      <w:jc w:val="center"/>
    </w:pPr>
    <w:rPr>
      <w:i/>
      <w:iCs/>
      <w:sz w:val="28"/>
      <w:szCs w:val="28"/>
    </w:rPr>
  </w:style>
  <w:style w:type="paragraph" w:styleId="Style26">
    <w:name w:val="Цитата"/>
    <w:basedOn w:val="Normal"/>
    <w:qFormat/>
    <w:pPr>
      <w:ind w:left="1800" w:right="1435" w:hanging="0"/>
      <w:jc w:val="center"/>
    </w:pPr>
    <w:rPr>
      <w:rFonts w:ascii="Times New Roman CYR" w:hAnsi="Times New Roman CYR" w:cs="Times New Roman CYR"/>
      <w:b/>
      <w:bCs/>
      <w:sz w:val="34"/>
      <w:szCs w:val="34"/>
    </w:rPr>
  </w:style>
  <w:style w:type="paragraph" w:styleId="Style27">
    <w:name w:val="Колонтитул"/>
    <w:basedOn w:val="Normal"/>
    <w:qFormat/>
    <w:pPr>
      <w:suppressLineNumbers/>
      <w:tabs>
        <w:tab w:val="clear" w:pos="706"/>
        <w:tab w:val="center" w:pos="4819" w:leader="none"/>
        <w:tab w:val="right" w:pos="9638" w:leader="none"/>
      </w:tabs>
    </w:pPr>
    <w:rPr/>
  </w:style>
  <w:style w:type="paragraph" w:styleId="Style28">
    <w:name w:val="Footer"/>
    <w:basedOn w:val="Normal"/>
    <w:pPr>
      <w:tabs>
        <w:tab w:val="clear" w:pos="706"/>
        <w:tab w:val="center" w:pos="4153" w:leader="none"/>
        <w:tab w:val="right" w:pos="8306" w:leader="none"/>
      </w:tabs>
    </w:pPr>
    <w:rPr/>
  </w:style>
  <w:style w:type="paragraph" w:styleId="ConsPlusTitle">
    <w:name w:val="ConsPlusTitle"/>
    <w:qFormat/>
    <w:pPr>
      <w:widowControl/>
      <w:suppressAutoHyphens w:val="true"/>
      <w:kinsoku w:val="true"/>
      <w:overflowPunct w:val="true"/>
      <w:autoSpaceDE w:val="false"/>
      <w:bidi w:val="0"/>
    </w:pPr>
    <w:rPr>
      <w:rFonts w:ascii="Times New Roman" w:hAnsi="Times New Roman" w:eastAsia="Calibri;Century Gothic" w:cs="Times New Roman"/>
      <w:b/>
      <w:bCs/>
      <w:color w:val="auto"/>
      <w:kern w:val="2"/>
      <w:sz w:val="28"/>
      <w:szCs w:val="28"/>
      <w:lang w:val="ru-RU" w:eastAsia="ja-JP" w:bidi="ar-SA"/>
    </w:rPr>
  </w:style>
  <w:style w:type="paragraph" w:styleId="ConsPlusNormal">
    <w:name w:val="ConsPlusNormal"/>
    <w:qFormat/>
    <w:pPr>
      <w:widowControl w:val="false"/>
      <w:suppressAutoHyphens w:val="true"/>
      <w:kinsoku w:val="true"/>
      <w:overflowPunct w:val="true"/>
      <w:autoSpaceDE w:val="false"/>
      <w:bidi w:val="0"/>
      <w:ind w:left="0" w:right="0" w:firstLine="720"/>
    </w:pPr>
    <w:rPr>
      <w:rFonts w:ascii="Arial" w:hAnsi="Arial" w:eastAsia="Arial" w:cs="Arial"/>
      <w:color w:val="auto"/>
      <w:kern w:val="2"/>
      <w:sz w:val="20"/>
      <w:szCs w:val="20"/>
      <w:lang w:val="ru-RU" w:eastAsia="ja-JP" w:bidi="ar-SA"/>
    </w:rPr>
  </w:style>
  <w:style w:type="paragraph" w:styleId="ConsPlusNonformat">
    <w:name w:val="ConsPlusNonformat"/>
    <w:qFormat/>
    <w:pPr>
      <w:widowControl w:val="false"/>
      <w:suppressAutoHyphens w:val="true"/>
      <w:kinsoku w:val="true"/>
      <w:overflowPunct w:val="true"/>
      <w:autoSpaceDE w:val="false"/>
      <w:bidi w:val="0"/>
    </w:pPr>
    <w:rPr>
      <w:rFonts w:ascii="Courier New" w:hAnsi="Courier New" w:eastAsia="Arial" w:cs="Courier New"/>
      <w:color w:val="auto"/>
      <w:kern w:val="2"/>
      <w:sz w:val="20"/>
      <w:szCs w:val="20"/>
      <w:lang w:val="ru-RU" w:eastAsia="ja-JP" w:bidi="ar-SA"/>
    </w:rPr>
  </w:style>
  <w:style w:type="paragraph" w:styleId="Style29">
    <w:name w:val="Footnote Text"/>
    <w:basedOn w:val="Normal"/>
    <w:pPr>
      <w:suppressLineNumbers/>
      <w:ind w:left="283" w:right="0" w:hanging="283"/>
    </w:pPr>
    <w:rPr>
      <w:sz w:val="20"/>
      <w:szCs w:val="20"/>
    </w:rPr>
  </w:style>
  <w:style w:type="paragraph" w:styleId="Style30">
    <w:name w:val="Абзац списка"/>
    <w:basedOn w:val="Normal"/>
    <w:qFormat/>
    <w:pPr>
      <w:spacing w:lineRule="auto" w:line="276" w:before="0" w:after="200"/>
      <w:ind w:left="720" w:right="0" w:hanging="0"/>
    </w:pPr>
    <w:rPr>
      <w:rFonts w:ascii="Calibri;Century Gothic" w:hAnsi="Calibri;Century Gothic" w:eastAsia="Calibri;Century Gothic" w:cs="Calibri;Century Gothic"/>
      <w:sz w:val="22"/>
      <w:szCs w:val="22"/>
    </w:rPr>
  </w:style>
  <w:style w:type="paragraph" w:styleId="Style31">
    <w:name w:val="Header"/>
    <w:basedOn w:val="Normal"/>
    <w:pPr>
      <w:tabs>
        <w:tab w:val="clear" w:pos="706"/>
        <w:tab w:val="center" w:pos="4153" w:leader="none"/>
        <w:tab w:val="right" w:pos="8306" w:leader="none"/>
      </w:tabs>
    </w:pPr>
    <w:rPr/>
  </w:style>
  <w:style w:type="paragraph" w:styleId="Style32">
    <w:name w:val="Содержимое врезки"/>
    <w:basedOn w:val="Style21"/>
    <w:qFormat/>
    <w:pPr/>
    <w:rPr/>
  </w:style>
  <w:style w:type="paragraph" w:styleId="Style33">
    <w:name w:val="Содержимое таблицы"/>
    <w:basedOn w:val="Normal"/>
    <w:qFormat/>
    <w:pPr>
      <w:suppressLineNumbers/>
    </w:pPr>
    <w:rPr/>
  </w:style>
  <w:style w:type="paragraph" w:styleId="Style34">
    <w:name w:val="Заголовок таблицы"/>
    <w:basedOn w:val="Style33"/>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main?base=RLAW186;n=36557;fld=134;dst=100036" TargetMode="External"/><Relationship Id="rId3" Type="http://schemas.openxmlformats.org/officeDocument/2006/relationships/hyperlink" Target="consultantplus://offline/main?base=RLAW186;n=36557;fld=134;dst=100080" TargetMode="External"/><Relationship Id="rId4" Type="http://schemas.openxmlformats.org/officeDocument/2006/relationships/hyperlink" Target="consultantplus://offline/main?base=RLAW186;n=36557;fld=134;dst=100340" TargetMode="External"/><Relationship Id="rId5" Type="http://schemas.openxmlformats.org/officeDocument/2006/relationships/hyperlink" Target="consultantplus://offline/main?base=RLAW186;n=36557;fld=134;dst=100340" TargetMode="External"/><Relationship Id="rId6" Type="http://schemas.openxmlformats.org/officeDocument/2006/relationships/footer" Target="footer1.xml"/><Relationship Id="rId7" Type="http://schemas.openxmlformats.org/officeDocument/2006/relationships/header" Target="header1.xml"/><Relationship Id="rId8" Type="http://schemas.openxmlformats.org/officeDocument/2006/relationships/footer" Target="footer2.xml"/><Relationship Id="rId9" Type="http://schemas.openxmlformats.org/officeDocument/2006/relationships/header" Target="header2.xml"/><Relationship Id="rId10" Type="http://schemas.openxmlformats.org/officeDocument/2006/relationships/footer" Target="footer3.xml"/><Relationship Id="rId11" Type="http://schemas.openxmlformats.org/officeDocument/2006/relationships/header" Target="header3.xml"/><Relationship Id="rId12" Type="http://schemas.openxmlformats.org/officeDocument/2006/relationships/footer" Target="footer4.xml"/><Relationship Id="rId13" Type="http://schemas.openxmlformats.org/officeDocument/2006/relationships/footnotes" Target="footnotes.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139</TotalTime>
  <Application>LibreOffice/7.3.0.3$Windows_X86_64 LibreOffice_project/0f246aa12d0eee4a0f7adcefbf7c878fc2238db3</Application>
  <AppVersion>15.0000</AppVersion>
  <Pages>47</Pages>
  <Words>9179</Words>
  <Characters>71665</Characters>
  <CharactersWithSpaces>80688</CharactersWithSpaces>
  <Paragraphs>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creator/>
  <dc:description/>
  <dc:language>ru-RU</dc:language>
  <cp:lastModifiedBy/>
  <dcterms:modified xsi:type="dcterms:W3CDTF">2013-03-20T13:20:40Z</dcterms:modified>
  <cp:revision>6</cp:revision>
  <dc:subject/>
  <dc:title/>
</cp:coreProperties>
</file>