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numPr>
          <w:ilvl w:val="0"/>
          <w:numId w:val="0"/>
        </w:numPr>
        <w:jc w:val="center"/>
        <w:outlineLvl w:val="0"/>
        <w:rPr>
          <w:sz w:val="28"/>
          <w:szCs w:val="28"/>
        </w:rPr>
      </w:pPr>
      <w:r>
        <w:rPr/>
        <w:drawing>
          <wp:inline distT="0" distB="0" distL="0" distR="0">
            <wp:extent cx="532130" cy="551180"/>
            <wp:effectExtent l="0" t="0" r="0" b="0"/>
            <wp:docPr id="1" name="Донецк (герб)"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Донецк (герб)" descr=""/>
                    <pic:cNvPicPr>
                      <a:picLocks noChangeAspect="1" noChangeArrowheads="1"/>
                    </pic:cNvPicPr>
                  </pic:nvPicPr>
                  <pic:blipFill>
                    <a:blip r:embed="rId2"/>
                    <a:srcRect l="-4" t="-3" r="-4" b="-3"/>
                    <a:stretch>
                      <a:fillRect/>
                    </a:stretch>
                  </pic:blipFill>
                  <pic:spPr bwMode="auto">
                    <a:xfrm>
                      <a:off x="0" y="0"/>
                      <a:ext cx="532130" cy="551180"/>
                    </a:xfrm>
                    <a:prstGeom prst="rect">
                      <a:avLst/>
                    </a:prstGeom>
                  </pic:spPr>
                </pic:pic>
              </a:graphicData>
            </a:graphic>
          </wp:inline>
        </w:drawing>
      </w:r>
    </w:p>
    <w:p>
      <w:pPr>
        <w:pStyle w:val="Normal"/>
        <w:numPr>
          <w:ilvl w:val="0"/>
          <w:numId w:val="0"/>
        </w:numPr>
        <w:jc w:val="center"/>
        <w:outlineLvl w:val="0"/>
        <w:rPr>
          <w:sz w:val="28"/>
          <w:szCs w:val="28"/>
        </w:rPr>
      </w:pPr>
      <w:r>
        <w:rPr>
          <w:sz w:val="28"/>
          <w:szCs w:val="28"/>
        </w:rPr>
      </w:r>
    </w:p>
    <w:p>
      <w:pPr>
        <w:pStyle w:val="Normal"/>
        <w:rPr/>
      </w:pPr>
      <w:r>
        <w:rPr/>
      </w:r>
    </w:p>
    <w:p>
      <w:pPr>
        <w:pStyle w:val="Normal"/>
        <w:jc w:val="center"/>
        <w:rPr>
          <w:rFonts w:ascii="Arial" w:hAnsi="Arial" w:cs="Arial"/>
          <w:b/>
          <w:b/>
          <w:sz w:val="28"/>
          <w:szCs w:val="28"/>
        </w:rPr>
      </w:pPr>
      <w:r>
        <w:rPr>
          <w:rFonts w:cs="Arial" w:ascii="Arial" w:hAnsi="Arial"/>
          <w:b/>
          <w:sz w:val="32"/>
          <w:szCs w:val="32"/>
        </w:rPr>
        <w:t>АДМИНИСТРАЦИЯ ГОРОДА ДОНЕЦКА</w:t>
        <w:br/>
      </w:r>
    </w:p>
    <w:p>
      <w:pPr>
        <w:pStyle w:val="Normal"/>
        <w:jc w:val="center"/>
        <w:rPr>
          <w:rFonts w:ascii="Arial" w:hAnsi="Arial" w:cs="Arial"/>
          <w:b/>
          <w:b/>
          <w:sz w:val="28"/>
          <w:szCs w:val="28"/>
        </w:rPr>
      </w:pPr>
      <w:r>
        <w:rPr>
          <w:rFonts w:cs="Arial" w:ascii="Arial" w:hAnsi="Arial"/>
          <w:b/>
          <w:sz w:val="28"/>
          <w:szCs w:val="28"/>
        </w:rPr>
        <w:t>ПОСТАНОВЛЕНИЕ</w:t>
      </w:r>
    </w:p>
    <w:p>
      <w:pPr>
        <w:pStyle w:val="Normal"/>
        <w:jc w:val="center"/>
        <w:rPr>
          <w:rFonts w:ascii="Arial" w:hAnsi="Arial" w:cs="Arial"/>
          <w:b/>
          <w:b/>
          <w:sz w:val="28"/>
          <w:szCs w:val="28"/>
        </w:rPr>
      </w:pPr>
      <w:r>
        <w:rPr>
          <w:rFonts w:cs="Arial" w:ascii="Arial" w:hAnsi="Arial"/>
          <w:b/>
          <w:sz w:val="28"/>
          <w:szCs w:val="28"/>
        </w:rPr>
      </w:r>
    </w:p>
    <w:p>
      <w:pPr>
        <w:pStyle w:val="Normal"/>
        <w:rPr>
          <w:sz w:val="28"/>
          <w:szCs w:val="28"/>
        </w:rPr>
      </w:pPr>
      <w:r>
        <w:rPr>
          <w:sz w:val="28"/>
          <w:szCs w:val="28"/>
        </w:rPr>
        <w:t xml:space="preserve">22.12.2016         </w:t>
        <w:tab/>
        <w:tab/>
        <w:t xml:space="preserve">  </w:t>
        <w:tab/>
        <w:t xml:space="preserve">         № 1432</w:t>
      </w:r>
    </w:p>
    <w:p>
      <w:pPr>
        <w:pStyle w:val="Normal"/>
        <w:jc w:val="both"/>
        <w:rPr>
          <w:sz w:val="28"/>
          <w:szCs w:val="26"/>
        </w:rPr>
      </w:pPr>
      <w:r>
        <w:rPr>
          <w:sz w:val="28"/>
          <w:szCs w:val="26"/>
        </w:rPr>
      </w:r>
    </w:p>
    <w:p>
      <w:pPr>
        <w:pStyle w:val="Normal"/>
        <w:tabs>
          <w:tab w:val="clear" w:pos="708"/>
          <w:tab w:val="left" w:pos="993" w:leader="none"/>
        </w:tabs>
        <w:rPr>
          <w:sz w:val="28"/>
        </w:rPr>
      </w:pPr>
      <w:r>
        <w:rPr>
          <w:sz w:val="28"/>
        </w:rPr>
        <w:t>Об оплате труда работников муниципальных</w:t>
      </w:r>
    </w:p>
    <w:p>
      <w:pPr>
        <w:pStyle w:val="Normal"/>
        <w:tabs>
          <w:tab w:val="clear" w:pos="708"/>
          <w:tab w:val="left" w:pos="993" w:leader="none"/>
        </w:tabs>
        <w:rPr>
          <w:sz w:val="28"/>
        </w:rPr>
      </w:pPr>
      <w:r>
        <w:rPr>
          <w:sz w:val="28"/>
        </w:rPr>
        <w:t>бюджетных образовательных учреждений</w:t>
      </w:r>
    </w:p>
    <w:p>
      <w:pPr>
        <w:pStyle w:val="Normal"/>
        <w:tabs>
          <w:tab w:val="clear" w:pos="708"/>
          <w:tab w:val="left" w:pos="993" w:leader="none"/>
        </w:tabs>
        <w:rPr/>
      </w:pPr>
      <w:r>
        <w:rPr>
          <w:sz w:val="28"/>
        </w:rPr>
        <w:t>муниципального образования «Город Донецк»,</w:t>
      </w:r>
    </w:p>
    <w:p>
      <w:pPr>
        <w:pStyle w:val="Normal"/>
        <w:rPr>
          <w:sz w:val="28"/>
        </w:rPr>
      </w:pPr>
      <w:r>
        <w:rPr>
          <w:sz w:val="28"/>
        </w:rPr>
        <w:t>структурных подразделений Муниципального</w:t>
      </w:r>
    </w:p>
    <w:p>
      <w:pPr>
        <w:pStyle w:val="Normal"/>
        <w:rPr>
          <w:sz w:val="28"/>
        </w:rPr>
      </w:pPr>
      <w:r>
        <w:rPr>
          <w:sz w:val="28"/>
        </w:rPr>
        <w:t xml:space="preserve">учреждения отдела образования администрации </w:t>
      </w:r>
    </w:p>
    <w:p>
      <w:pPr>
        <w:pStyle w:val="Normal"/>
        <w:rPr>
          <w:sz w:val="28"/>
        </w:rPr>
      </w:pPr>
      <w:r>
        <w:rPr>
          <w:sz w:val="28"/>
        </w:rPr>
        <w:t xml:space="preserve">города Донецка Ростовской области </w:t>
      </w:r>
    </w:p>
    <w:p>
      <w:pPr>
        <w:pStyle w:val="Normal"/>
        <w:rPr>
          <w:sz w:val="28"/>
        </w:rPr>
      </w:pPr>
      <w:r>
        <w:rPr>
          <w:sz w:val="28"/>
        </w:rPr>
        <w:t>«Методический кабинет» и «Хозяйственная группа»,</w:t>
      </w:r>
    </w:p>
    <w:p>
      <w:pPr>
        <w:pStyle w:val="Normal"/>
        <w:rPr>
          <w:sz w:val="28"/>
        </w:rPr>
      </w:pPr>
      <w:r>
        <w:rPr>
          <w:sz w:val="28"/>
        </w:rPr>
        <w:t xml:space="preserve">Муниципального бюджетного учреждения </w:t>
      </w:r>
    </w:p>
    <w:p>
      <w:pPr>
        <w:pStyle w:val="Normal"/>
        <w:rPr>
          <w:sz w:val="28"/>
        </w:rPr>
      </w:pPr>
      <w:r>
        <w:rPr>
          <w:sz w:val="28"/>
        </w:rPr>
        <w:t>«Расчетный центр образования»</w:t>
      </w:r>
    </w:p>
    <w:p>
      <w:pPr>
        <w:pStyle w:val="Normal"/>
        <w:ind w:firstLine="567"/>
        <w:rPr>
          <w:sz w:val="28"/>
        </w:rPr>
      </w:pPr>
      <w:r>
        <w:rPr>
          <w:sz w:val="28"/>
        </w:rPr>
      </w:r>
    </w:p>
    <w:p>
      <w:pPr>
        <w:pStyle w:val="Normal"/>
        <w:ind w:firstLine="567"/>
        <w:jc w:val="both"/>
        <w:rPr>
          <w:sz w:val="28"/>
        </w:rPr>
      </w:pPr>
      <w:r>
        <w:rPr>
          <w:sz w:val="28"/>
        </w:rPr>
      </w:r>
    </w:p>
    <w:p>
      <w:pPr>
        <w:pStyle w:val="Normal"/>
        <w:ind w:firstLine="708"/>
        <w:jc w:val="both"/>
        <w:rPr>
          <w:b/>
          <w:b/>
          <w:sz w:val="28"/>
        </w:rPr>
      </w:pPr>
      <w:r>
        <w:rPr>
          <w:sz w:val="28"/>
        </w:rPr>
        <w:t>В соответствии с  Трудовым кодексом Российской Федерации, постановлением Администрации города Донецка от 15.09.2016 № 1067 «О системе оплаты труда работников муниципальных бюджетных, автономных и казенных учреждений муниципального образования «Город Донецк», в целях приведения муниципальных правовых актов  муниципального образования «Город Донецк» в соответствие с законодательством</w:t>
      </w:r>
    </w:p>
    <w:p>
      <w:pPr>
        <w:pStyle w:val="Normal"/>
        <w:ind w:firstLine="709"/>
        <w:jc w:val="both"/>
        <w:rPr>
          <w:b/>
          <w:b/>
          <w:sz w:val="28"/>
        </w:rPr>
      </w:pPr>
      <w:r>
        <w:rPr>
          <w:b/>
          <w:sz w:val="28"/>
        </w:rPr>
      </w:r>
    </w:p>
    <w:p>
      <w:pPr>
        <w:pStyle w:val="Normal"/>
        <w:ind w:firstLine="709"/>
        <w:jc w:val="center"/>
        <w:rPr>
          <w:sz w:val="28"/>
        </w:rPr>
      </w:pPr>
      <w:r>
        <w:rPr>
          <w:sz w:val="28"/>
        </w:rPr>
        <w:t>ПОСТАНОВЛЯЮ:</w:t>
      </w:r>
    </w:p>
    <w:p>
      <w:pPr>
        <w:pStyle w:val="Normal"/>
        <w:ind w:firstLine="709"/>
        <w:jc w:val="both"/>
        <w:rPr>
          <w:sz w:val="28"/>
        </w:rPr>
      </w:pPr>
      <w:r>
        <w:rPr>
          <w:sz w:val="28"/>
        </w:rPr>
      </w:r>
    </w:p>
    <w:p>
      <w:pPr>
        <w:pStyle w:val="Normal"/>
        <w:ind w:firstLine="708"/>
        <w:jc w:val="both"/>
        <w:rPr>
          <w:sz w:val="28"/>
        </w:rPr>
      </w:pPr>
      <w:r>
        <w:rPr>
          <w:sz w:val="28"/>
        </w:rPr>
        <w:t>1.Утвердить:</w:t>
      </w:r>
    </w:p>
    <w:p>
      <w:pPr>
        <w:pStyle w:val="Normal"/>
        <w:tabs>
          <w:tab w:val="clear" w:pos="708"/>
          <w:tab w:val="left" w:pos="993" w:leader="none"/>
        </w:tabs>
        <w:ind w:left="0" w:right="0" w:firstLine="709"/>
        <w:jc w:val="both"/>
        <w:rPr/>
      </w:pPr>
      <w:r>
        <w:rPr>
          <w:sz w:val="28"/>
        </w:rPr>
        <w:t xml:space="preserve">1) </w:t>
      </w:r>
      <w:hyperlink r:id="rId3">
        <w:r>
          <w:rPr>
            <w:sz w:val="28"/>
            <w:szCs w:val="28"/>
          </w:rPr>
          <w:t>Примерное п</w:t>
        </w:r>
        <w:r>
          <w:rPr>
            <w:color w:val="000000"/>
            <w:sz w:val="28"/>
          </w:rPr>
          <w:t>оложение</w:t>
        </w:r>
      </w:hyperlink>
      <w:r>
        <w:rPr>
          <w:sz w:val="28"/>
        </w:rPr>
        <w:t xml:space="preserve"> об оплате труда работников муниципальных бюджетных образовательных учреждений муниципального образования «Город Донецк» (приложение 1);</w:t>
      </w:r>
    </w:p>
    <w:p>
      <w:pPr>
        <w:pStyle w:val="Normal"/>
        <w:tabs>
          <w:tab w:val="clear" w:pos="708"/>
          <w:tab w:val="left" w:pos="993" w:leader="none"/>
        </w:tabs>
        <w:ind w:left="0" w:right="0" w:firstLine="709"/>
        <w:jc w:val="both"/>
        <w:rPr>
          <w:sz w:val="28"/>
        </w:rPr>
      </w:pPr>
      <w:r>
        <w:rPr>
          <w:sz w:val="28"/>
        </w:rPr>
        <w:t>2) Примерное положение об оплате труда работников структурных подразделений Муниципального учреждения отдела образования администрации города Донецка Ростовской области «Методический кабинет» и «Хозяйственная группа»  (приложение 2);</w:t>
      </w:r>
    </w:p>
    <w:p>
      <w:pPr>
        <w:pStyle w:val="Normal"/>
        <w:ind w:firstLine="709"/>
        <w:jc w:val="both"/>
        <w:rPr>
          <w:sz w:val="28"/>
        </w:rPr>
      </w:pPr>
      <w:r>
        <w:rPr>
          <w:sz w:val="28"/>
        </w:rPr>
        <w:t>3) Примерное положение об оплате труда работников Муниципального бюджетного учреждения «Расчетный центр образования» (приложение 3);</w:t>
      </w:r>
    </w:p>
    <w:p>
      <w:pPr>
        <w:pStyle w:val="Normal"/>
        <w:ind w:firstLine="709"/>
        <w:jc w:val="both"/>
        <w:rPr/>
      </w:pPr>
      <w:r>
        <w:rPr>
          <w:color w:val="000000"/>
          <w:sz w:val="28"/>
        </w:rPr>
        <w:t xml:space="preserve">4) Перечень должностей административно-управленческого персонала, предельная доля оплаты труда которых в фонде оплаты труда муниципальных учреждений не может быть более 40 процентов, </w:t>
      </w:r>
      <w:r>
        <w:rPr>
          <w:sz w:val="28"/>
        </w:rPr>
        <w:t>(приложение 4)</w:t>
      </w:r>
      <w:r>
        <w:rPr>
          <w:color w:val="000000"/>
          <w:sz w:val="28"/>
        </w:rPr>
        <w:t>.</w:t>
      </w:r>
    </w:p>
    <w:p>
      <w:pPr>
        <w:pStyle w:val="Normal"/>
        <w:ind w:firstLine="709"/>
        <w:jc w:val="both"/>
        <w:rPr>
          <w:sz w:val="28"/>
        </w:rPr>
      </w:pPr>
      <w:r>
        <w:rPr>
          <w:sz w:val="28"/>
        </w:rPr>
        <w:t>2.Муниципальному учреждению отдел образования администрации города Донецка Ростовской области (Еремина Л.Л.) обеспечить реализацию настоящего постановления.</w:t>
      </w:r>
    </w:p>
    <w:p>
      <w:pPr>
        <w:pStyle w:val="Normal"/>
        <w:ind w:firstLine="709"/>
        <w:jc w:val="both"/>
        <w:rPr>
          <w:sz w:val="28"/>
        </w:rPr>
      </w:pPr>
      <w:r>
        <w:rPr>
          <w:sz w:val="28"/>
        </w:rPr>
        <w:t xml:space="preserve">3.Опубликовать настоящее постановление в городской общественно-политической газете «Донецкий рабочий» и разместить на официальном сайте Администрации города Донецка в сети «Интернет» (ответственный – управляющий делами Администрации города Донецка Шептухова Л.М.). </w:t>
      </w:r>
    </w:p>
    <w:p>
      <w:pPr>
        <w:pStyle w:val="Normal"/>
        <w:ind w:firstLine="709"/>
        <w:jc w:val="both"/>
        <w:rPr>
          <w:sz w:val="28"/>
        </w:rPr>
      </w:pPr>
      <w:r>
        <w:rPr>
          <w:sz w:val="28"/>
        </w:rPr>
        <w:t>4.Постановление вступает в силу со дня его официального опубликования, и применяется к правоотношениям, возникшим с 1 января 2017 г.</w:t>
      </w:r>
    </w:p>
    <w:p>
      <w:pPr>
        <w:pStyle w:val="Normal"/>
        <w:ind w:firstLine="709"/>
        <w:jc w:val="both"/>
        <w:rPr>
          <w:sz w:val="28"/>
        </w:rPr>
      </w:pPr>
      <w:r>
        <w:rPr>
          <w:sz w:val="28"/>
        </w:rPr>
        <w:t>5.Контроль за выполнением постановления возложить на заместителя главы Администрации города Донецка по социальным вопросам Забабурину О.В.</w:t>
      </w:r>
    </w:p>
    <w:p>
      <w:pPr>
        <w:pStyle w:val="Normal"/>
        <w:jc w:val="both"/>
        <w:rPr>
          <w:sz w:val="28"/>
        </w:rPr>
      </w:pPr>
      <w:r>
        <w:rPr>
          <w:sz w:val="28"/>
        </w:rPr>
      </w:r>
    </w:p>
    <w:p>
      <w:pPr>
        <w:pStyle w:val="Normal"/>
        <w:jc w:val="both"/>
        <w:rPr>
          <w:sz w:val="28"/>
        </w:rPr>
      </w:pPr>
      <w:r>
        <w:rPr>
          <w:sz w:val="28"/>
        </w:rPr>
      </w:r>
    </w:p>
    <w:p>
      <w:pPr>
        <w:pStyle w:val="Normal"/>
        <w:rPr>
          <w:sz w:val="28"/>
        </w:rPr>
      </w:pPr>
      <w:r>
        <w:rPr>
          <w:sz w:val="28"/>
        </w:rPr>
      </w:r>
    </w:p>
    <w:p>
      <w:pPr>
        <w:pStyle w:val="Normal"/>
        <w:rPr>
          <w:sz w:val="28"/>
        </w:rPr>
      </w:pPr>
      <w:r>
        <w:rPr>
          <w:sz w:val="28"/>
        </w:rPr>
      </w:r>
    </w:p>
    <w:p>
      <w:pPr>
        <w:pStyle w:val="Normal"/>
        <w:rPr>
          <w:sz w:val="28"/>
        </w:rPr>
      </w:pPr>
      <w:r>
        <w:rPr>
          <w:sz w:val="28"/>
        </w:rPr>
        <w:tab/>
        <w:t>Первый заместитель главы</w:t>
      </w:r>
    </w:p>
    <w:p>
      <w:pPr>
        <w:pStyle w:val="Normal"/>
        <w:rPr>
          <w:sz w:val="28"/>
        </w:rPr>
      </w:pPr>
      <w:r>
        <w:rPr>
          <w:sz w:val="28"/>
        </w:rPr>
        <w:tab/>
        <w:t xml:space="preserve">Администрации города Донецка                                                     Р.В. Кураев </w:t>
      </w:r>
    </w:p>
    <w:p>
      <w:pPr>
        <w:pStyle w:val="Normal"/>
        <w:rPr>
          <w:sz w:val="28"/>
        </w:rPr>
      </w:pPr>
      <w:r>
        <w:rPr>
          <w:sz w:val="28"/>
        </w:rPr>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t>Постановление вносит</w:t>
      </w:r>
    </w:p>
    <w:p>
      <w:pPr>
        <w:pStyle w:val="Normal"/>
        <w:rPr/>
      </w:pPr>
      <w:r>
        <w:rPr>
          <w:sz w:val="28"/>
          <w:szCs w:val="28"/>
        </w:rPr>
        <w:t>МУ отдел образования</w:t>
      </w:r>
      <w:r>
        <w:br w:type="page"/>
      </w:r>
    </w:p>
    <w:p>
      <w:pPr>
        <w:pStyle w:val="Normal"/>
        <w:widowControl w:val="false"/>
        <w:ind w:left="5664" w:hanging="0"/>
        <w:rPr/>
      </w:pPr>
      <w:r>
        <w:rPr>
          <w:sz w:val="28"/>
        </w:rPr>
        <w:t>Приложение 1 к постановлению</w:t>
      </w:r>
    </w:p>
    <w:p>
      <w:pPr>
        <w:pStyle w:val="Normal"/>
        <w:widowControl w:val="false"/>
        <w:ind w:left="5664" w:hanging="0"/>
        <w:rPr/>
      </w:pPr>
      <w:r>
        <w:rPr>
          <w:sz w:val="28"/>
        </w:rPr>
        <w:t>Администрации города Донецка</w:t>
      </w:r>
    </w:p>
    <w:p>
      <w:pPr>
        <w:pStyle w:val="Normal"/>
        <w:widowControl w:val="false"/>
        <w:ind w:left="5664" w:hanging="0"/>
        <w:rPr/>
      </w:pPr>
      <w:r>
        <w:rPr>
          <w:sz w:val="28"/>
        </w:rPr>
        <w:t>от 22.12.2016 № 1432</w:t>
      </w:r>
    </w:p>
    <w:p>
      <w:pPr>
        <w:pStyle w:val="Normal"/>
        <w:jc w:val="both"/>
        <w:rPr>
          <w:sz w:val="28"/>
        </w:rPr>
      </w:pPr>
      <w:r>
        <w:rPr>
          <w:sz w:val="28"/>
        </w:rPr>
      </w:r>
    </w:p>
    <w:p>
      <w:pPr>
        <w:pStyle w:val="Normal"/>
        <w:jc w:val="center"/>
        <w:rPr>
          <w:sz w:val="28"/>
        </w:rPr>
      </w:pPr>
      <w:r>
        <w:rPr>
          <w:sz w:val="28"/>
        </w:rPr>
      </w:r>
    </w:p>
    <w:p>
      <w:pPr>
        <w:pStyle w:val="Normal"/>
        <w:jc w:val="center"/>
        <w:rPr>
          <w:color w:val="000000"/>
          <w:sz w:val="28"/>
          <w:szCs w:val="28"/>
        </w:rPr>
      </w:pPr>
      <w:r>
        <w:rPr>
          <w:sz w:val="28"/>
          <w:szCs w:val="28"/>
        </w:rPr>
        <w:t>ПРИМЕРНОЕ</w:t>
      </w:r>
      <w:hyperlink r:id="rId4">
        <w:r>
          <w:rPr>
            <w:color w:val="000000"/>
            <w:sz w:val="28"/>
            <w:szCs w:val="28"/>
          </w:rPr>
          <w:t xml:space="preserve"> ПОЛОЖЕНИЕ</w:t>
        </w:r>
      </w:hyperlink>
    </w:p>
    <w:p>
      <w:pPr>
        <w:pStyle w:val="Normal"/>
        <w:tabs>
          <w:tab w:val="clear" w:pos="708"/>
          <w:tab w:val="left" w:pos="993" w:leader="none"/>
        </w:tabs>
        <w:jc w:val="center"/>
        <w:rPr>
          <w:sz w:val="28"/>
        </w:rPr>
      </w:pPr>
      <w:r>
        <w:rPr>
          <w:sz w:val="28"/>
        </w:rPr>
        <w:t>об оплате труда работников муниципальных бюджетных образовательных учреждений муниципального образования «Город Донецк»</w:t>
      </w:r>
    </w:p>
    <w:p>
      <w:pPr>
        <w:pStyle w:val="Normal"/>
        <w:rPr>
          <w:sz w:val="28"/>
        </w:rPr>
      </w:pPr>
      <w:r>
        <w:rPr>
          <w:sz w:val="28"/>
        </w:rPr>
      </w:r>
    </w:p>
    <w:p>
      <w:pPr>
        <w:pStyle w:val="Normal"/>
        <w:jc w:val="center"/>
        <w:rPr/>
      </w:pPr>
      <w:r>
        <w:rPr>
          <w:sz w:val="28"/>
          <w:lang w:val="en-US"/>
        </w:rPr>
        <w:t>I</w:t>
      </w:r>
      <w:r>
        <w:rPr>
          <w:sz w:val="28"/>
        </w:rPr>
        <w:t>. Общие положения</w:t>
      </w:r>
    </w:p>
    <w:p>
      <w:pPr>
        <w:pStyle w:val="Normal"/>
        <w:jc w:val="center"/>
        <w:rPr>
          <w:sz w:val="28"/>
        </w:rPr>
      </w:pPr>
      <w:r>
        <w:rPr>
          <w:sz w:val="28"/>
        </w:rPr>
      </w:r>
    </w:p>
    <w:p>
      <w:pPr>
        <w:pStyle w:val="Normal"/>
        <w:tabs>
          <w:tab w:val="clear" w:pos="708"/>
          <w:tab w:val="left" w:pos="993" w:leader="none"/>
        </w:tabs>
        <w:jc w:val="both"/>
        <w:rPr>
          <w:sz w:val="28"/>
        </w:rPr>
      </w:pPr>
      <w:r>
        <w:rPr>
          <w:sz w:val="28"/>
        </w:rPr>
        <w:tab/>
        <w:t>1.Примерное положение об оплате труда работников муниципальных бюджетных образовательных учреждений муниципального образования «Город Донецк» (далее - Положение) определяет порядок формирования систем оплаты труда работников муниципальных  бюджетных образовательных учреждений (далее – учреждения), подведомственных Муниципальному учреждению отделу образования администрации города Донецка Ростовской области (орган, осуществляющий функции и полномочия учредителя), по виду экономической деятельности «85. Образование» Общероссийского классификатора видов экономической деятельности, утвержденного приказом Росстандарта от 31.01.2014  № 14-ст.</w:t>
      </w:r>
    </w:p>
    <w:p>
      <w:pPr>
        <w:pStyle w:val="Normal"/>
        <w:ind w:firstLine="709"/>
        <w:jc w:val="both"/>
        <w:rPr>
          <w:sz w:val="28"/>
        </w:rPr>
      </w:pPr>
      <w:r>
        <w:rPr>
          <w:sz w:val="28"/>
        </w:rPr>
        <w:t>2.Положение включает в себя:</w:t>
      </w:r>
    </w:p>
    <w:p>
      <w:pPr>
        <w:pStyle w:val="Normal"/>
        <w:ind w:firstLine="709"/>
        <w:jc w:val="both"/>
        <w:rPr>
          <w:sz w:val="28"/>
        </w:rPr>
      </w:pPr>
      <w:r>
        <w:rPr>
          <w:sz w:val="28"/>
        </w:rPr>
        <w:t>1) порядок установления должностных окладов, ставок заработной платы;</w:t>
      </w:r>
    </w:p>
    <w:p>
      <w:pPr>
        <w:pStyle w:val="Normal"/>
        <w:ind w:firstLine="709"/>
        <w:jc w:val="both"/>
        <w:rPr>
          <w:sz w:val="28"/>
        </w:rPr>
      </w:pPr>
      <w:r>
        <w:rPr>
          <w:sz w:val="28"/>
        </w:rPr>
        <w:t>2) порядок и условия установления выплат компенсационного характера;</w:t>
      </w:r>
    </w:p>
    <w:p>
      <w:pPr>
        <w:pStyle w:val="Normal"/>
        <w:ind w:firstLine="709"/>
        <w:jc w:val="both"/>
        <w:rPr>
          <w:sz w:val="28"/>
        </w:rPr>
      </w:pPr>
      <w:r>
        <w:rPr>
          <w:sz w:val="28"/>
        </w:rPr>
        <w:t>3) порядок и условия установления выплат стимулирующего характера;</w:t>
      </w:r>
    </w:p>
    <w:p>
      <w:pPr>
        <w:pStyle w:val="Normal"/>
        <w:ind w:firstLine="709"/>
        <w:jc w:val="both"/>
        <w:rPr>
          <w:sz w:val="28"/>
        </w:rPr>
      </w:pPr>
      <w:r>
        <w:rPr>
          <w:sz w:val="28"/>
        </w:rPr>
        <w:t>4) условия оплаты труда руководителей учреждений, их заместителей и главных бухгалтеров, включая порядок определения должностных окладов, условия осуществления выплат компенсационного и стимулирующего характера;</w:t>
      </w:r>
    </w:p>
    <w:p>
      <w:pPr>
        <w:pStyle w:val="Normal"/>
        <w:ind w:firstLine="709"/>
        <w:jc w:val="both"/>
        <w:rPr>
          <w:sz w:val="28"/>
        </w:rPr>
      </w:pPr>
      <w:r>
        <w:rPr>
          <w:sz w:val="28"/>
        </w:rPr>
        <w:t>5) особенности условий оплаты труда отдельных категорий работников;</w:t>
      </w:r>
    </w:p>
    <w:p>
      <w:pPr>
        <w:pStyle w:val="Normal"/>
        <w:ind w:firstLine="709"/>
        <w:jc w:val="both"/>
        <w:rPr>
          <w:sz w:val="28"/>
        </w:rPr>
      </w:pPr>
      <w:r>
        <w:rPr>
          <w:sz w:val="28"/>
        </w:rPr>
        <w:t>6) другие вопросы оплаты труда.</w:t>
      </w:r>
    </w:p>
    <w:p>
      <w:pPr>
        <w:pStyle w:val="Normal"/>
        <w:ind w:firstLine="709"/>
        <w:jc w:val="both"/>
        <w:rPr/>
      </w:pPr>
      <w:r>
        <w:rPr>
          <w:sz w:val="28"/>
        </w:rPr>
        <w:t>3.Система оплаты труда работников, включая порядок определения должностных окладов, ставок заработной платы, размеры и условия  осуществления выплат компенсационного и стимулирующего характера</w:t>
      </w:r>
      <w:r>
        <w:rPr>
          <w:rFonts w:eastAsia="Calibri" w:cs="Calibri" w:ascii="Calibri" w:hAnsi="Calibri"/>
          <w:sz w:val="28"/>
        </w:rPr>
        <w:t xml:space="preserve">, </w:t>
      </w:r>
      <w:r>
        <w:rPr>
          <w:sz w:val="28"/>
        </w:rPr>
        <w:t xml:space="preserve">устанавливается коллективным договором, </w:t>
      </w:r>
      <w:r>
        <w:rPr>
          <w:color w:val="000000"/>
          <w:sz w:val="28"/>
        </w:rPr>
        <w:t>соглашениями,</w:t>
      </w:r>
      <w:r>
        <w:rPr>
          <w:sz w:val="28"/>
        </w:rPr>
        <w:t xml:space="preserve"> локальными нормативными актами, содержащими нормы трудового права, принимаемыми в соответствии с трудовым законодательством Российской Федерации и настоящим Положением с учетом мнения представительного органа работников  (далее – локальные нормативные акты по оплате труда). </w:t>
      </w:r>
    </w:p>
    <w:p>
      <w:pPr>
        <w:pStyle w:val="Normal"/>
        <w:ind w:firstLine="709"/>
        <w:jc w:val="both"/>
        <w:rPr>
          <w:sz w:val="28"/>
        </w:rPr>
      </w:pPr>
      <w:r>
        <w:rPr>
          <w:sz w:val="28"/>
        </w:rPr>
        <w:t>4.В соответствии со статьей 133 Трудового кодекса Российской Федерации (далее – ТК РФ) 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w:t>
      </w:r>
    </w:p>
    <w:p>
      <w:pPr>
        <w:pStyle w:val="Normal"/>
        <w:ind w:firstLine="709"/>
        <w:jc w:val="both"/>
        <w:rPr>
          <w:sz w:val="28"/>
        </w:rPr>
      </w:pPr>
      <w:r>
        <w:rPr>
          <w:sz w:val="28"/>
        </w:rPr>
        <w:t>В случаях, когда заработная плата работника за норму рабочего времени (норму труда) окажется ниже минимального размера оплаты труда, работнику производится доплата до минимального размера оплаты труда. Если работник не полностью отработал норму рабочего времени за соответствующий календарный месяц года, то доплата производится пропорционально отработанному времени.</w:t>
      </w:r>
    </w:p>
    <w:p>
      <w:pPr>
        <w:pStyle w:val="Normal"/>
        <w:ind w:firstLine="709"/>
        <w:jc w:val="both"/>
        <w:rPr>
          <w:sz w:val="28"/>
        </w:rPr>
      </w:pPr>
      <w:r>
        <w:rPr>
          <w:sz w:val="28"/>
        </w:rPr>
        <w:t>Доплата начисляется работнику по основному месту работы (по основной должности, профессии) и работе, осуществляемой по совместительству, и выплачивается вместе с заработной платой за истекший календарный месяц.</w:t>
      </w:r>
    </w:p>
    <w:p>
      <w:pPr>
        <w:pStyle w:val="Normal"/>
        <w:ind w:firstLine="709"/>
        <w:jc w:val="both"/>
        <w:rPr/>
      </w:pPr>
      <w:r>
        <w:rPr>
          <w:sz w:val="28"/>
        </w:rPr>
        <w:t xml:space="preserve">5.Определение размеров заработной платы работника учреждения осуществляется по основной должности, а также по каждой должности, занимаемой в порядке совместительства,  раздельно. </w:t>
      </w:r>
    </w:p>
    <w:p>
      <w:pPr>
        <w:pStyle w:val="Normal"/>
        <w:ind w:firstLine="709"/>
        <w:jc w:val="both"/>
        <w:rPr>
          <w:sz w:val="28"/>
        </w:rPr>
      </w:pPr>
      <w:r>
        <w:rPr>
          <w:sz w:val="28"/>
        </w:rPr>
        <w:t>Оплата труда работников учреждений, занятых по совместительству, а также на условиях неполного рабочего дня или неполной рабочей недели, производится пропорционально отработанному времени либо в зависимости от выполненного объема работ.</w:t>
      </w:r>
    </w:p>
    <w:p>
      <w:pPr>
        <w:pStyle w:val="Normal"/>
        <w:ind w:firstLine="709"/>
        <w:jc w:val="both"/>
        <w:rPr/>
      </w:pPr>
      <w:r>
        <w:rPr>
          <w:sz w:val="28"/>
        </w:rPr>
        <w:t>6.Заработная плата работников учреждения (без учета выплат стимулирующего характера) при изменении системы оплаты труда не может быть меньше заработной платы (без учета выплат стимулирующего характера), выплачиваемой работникам до ее изменения, при условии сохранения объема трудовых (должностных) обязанностей работников и выполнения ими работ той же квалификации.</w:t>
      </w:r>
    </w:p>
    <w:p>
      <w:pPr>
        <w:pStyle w:val="Normal"/>
        <w:ind w:firstLine="709"/>
        <w:jc w:val="both"/>
        <w:rPr/>
      </w:pPr>
      <w:r>
        <w:rPr>
          <w:sz w:val="28"/>
        </w:rPr>
        <w:t>7.Условия оплаты труда работников, включая размеры должностных окладов, ставок заработной платы, размеры и условия выплат  компенсационного и стимулирующего характера включаются в трудовые договоры с работниками.</w:t>
      </w:r>
    </w:p>
    <w:p>
      <w:pPr>
        <w:pStyle w:val="Normal"/>
        <w:ind w:firstLine="709"/>
        <w:jc w:val="both"/>
        <w:rPr/>
      </w:pPr>
      <w:r>
        <w:rPr>
          <w:sz w:val="28"/>
        </w:rPr>
        <w:t xml:space="preserve">При заключении трудовых договоров с работниками применяется примерная форма трудового договора, приведенная в </w:t>
        <w:br/>
      </w:r>
      <w:hyperlink r:id="rId5">
        <w:r>
          <w:rPr>
            <w:color w:val="000000"/>
            <w:sz w:val="28"/>
          </w:rPr>
          <w:t>приложении № 3</w:t>
        </w:r>
      </w:hyperlink>
      <w:r>
        <w:rPr/>
        <w:t xml:space="preserve"> </w:t>
      </w:r>
      <w:r>
        <w:rPr>
          <w:sz w:val="28"/>
        </w:rPr>
        <w:t>к Программе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26.11.2012 № 2190-р.</w:t>
      </w:r>
    </w:p>
    <w:p>
      <w:pPr>
        <w:pStyle w:val="Normal"/>
        <w:ind w:firstLine="540"/>
        <w:jc w:val="both"/>
        <w:rPr>
          <w:sz w:val="28"/>
        </w:rPr>
      </w:pPr>
      <w:r>
        <w:rPr>
          <w:sz w:val="28"/>
        </w:rPr>
      </w:r>
    </w:p>
    <w:p>
      <w:pPr>
        <w:pStyle w:val="Normal"/>
        <w:jc w:val="center"/>
        <w:rPr/>
      </w:pPr>
      <w:r>
        <w:rPr>
          <w:sz w:val="28"/>
          <w:lang w:val="en-US"/>
        </w:rPr>
        <w:t>II</w:t>
      </w:r>
      <w:r>
        <w:rPr>
          <w:sz w:val="28"/>
        </w:rPr>
        <w:t xml:space="preserve">. Порядок установления должностных окладов, </w:t>
      </w:r>
    </w:p>
    <w:p>
      <w:pPr>
        <w:pStyle w:val="Normal"/>
        <w:jc w:val="center"/>
        <w:rPr>
          <w:sz w:val="28"/>
        </w:rPr>
      </w:pPr>
      <w:r>
        <w:rPr>
          <w:sz w:val="28"/>
        </w:rPr>
        <w:t>ставок заработной платы</w:t>
      </w:r>
    </w:p>
    <w:p>
      <w:pPr>
        <w:pStyle w:val="Normal"/>
        <w:jc w:val="center"/>
        <w:rPr>
          <w:sz w:val="28"/>
        </w:rPr>
      </w:pPr>
      <w:r>
        <w:rPr>
          <w:sz w:val="28"/>
        </w:rPr>
      </w:r>
    </w:p>
    <w:p>
      <w:pPr>
        <w:pStyle w:val="Normal"/>
        <w:ind w:firstLine="708"/>
        <w:jc w:val="both"/>
        <w:rPr/>
      </w:pPr>
      <w:r>
        <w:rPr>
          <w:sz w:val="28"/>
        </w:rPr>
        <w:t>8.В настоящем Положении используются следующие понятия:</w:t>
      </w:r>
    </w:p>
    <w:p>
      <w:pPr>
        <w:pStyle w:val="Normal"/>
        <w:jc w:val="both"/>
        <w:rPr/>
      </w:pPr>
      <w:r>
        <w:rPr>
          <w:sz w:val="28"/>
        </w:rPr>
        <w:t xml:space="preserve"> </w:t>
      </w:r>
      <w:r>
        <w:rPr>
          <w:sz w:val="28"/>
        </w:rPr>
        <w:tab/>
        <w:t>1) должностной оклад - фиксированный размер оплаты труда работника за исполнение трудовых (должностных) обязанностей определенной сложности за календарный месяц без учета компенсационных, стимулирующих и социальных выплат;</w:t>
      </w:r>
    </w:p>
    <w:p>
      <w:pPr>
        <w:pStyle w:val="Normal"/>
        <w:ind w:firstLine="709"/>
        <w:jc w:val="both"/>
        <w:rPr/>
      </w:pPr>
      <w:r>
        <w:rPr>
          <w:sz w:val="28"/>
        </w:rPr>
        <w:t xml:space="preserve">2) ставка  заработной платы - фиксированный размер оплаты труда работника за выполнение </w:t>
      </w:r>
      <w:hyperlink r:id="rId6">
        <w:r>
          <w:rPr>
            <w:color w:val="000000"/>
            <w:sz w:val="28"/>
          </w:rPr>
          <w:t>нормы труда</w:t>
        </w:r>
      </w:hyperlink>
      <w:r>
        <w:rPr/>
        <w:t xml:space="preserve"> </w:t>
      </w:r>
      <w:r>
        <w:rPr>
          <w:sz w:val="28"/>
        </w:rPr>
        <w:t>определенной сложности (квалификации) за единицу времени без учета компенсационных, стимулирующих и социальных выплат.</w:t>
      </w:r>
    </w:p>
    <w:p>
      <w:pPr>
        <w:pStyle w:val="Normal"/>
        <w:ind w:firstLine="709"/>
        <w:jc w:val="both"/>
        <w:rPr/>
      </w:pPr>
      <w:r>
        <w:rPr>
          <w:sz w:val="28"/>
        </w:rPr>
        <w:t>9.</w:t>
      </w:r>
      <w:r>
        <w:rPr>
          <w:rFonts w:eastAsia="Calibri" w:cs="Calibri" w:ascii="Calibri" w:hAnsi="Calibri"/>
          <w:sz w:val="28"/>
        </w:rPr>
        <w:t>О</w:t>
      </w:r>
      <w:r>
        <w:rPr>
          <w:sz w:val="28"/>
        </w:rPr>
        <w:t>плата труда работников, осуществляющих профессиональную деятельность по должностям служащих, включая руководителей и специалистов (за исключением педагогических работников, для которых установлены нормы часов педагогической работы за ставку заработной платы) осуществляется на основе должностных окладов.</w:t>
      </w:r>
    </w:p>
    <w:p>
      <w:pPr>
        <w:pStyle w:val="Normal"/>
        <w:spacing w:lineRule="auto" w:line="254"/>
        <w:ind w:firstLine="709"/>
        <w:jc w:val="both"/>
        <w:rPr>
          <w:sz w:val="28"/>
          <w:shd w:fill="FFFFFF" w:val="clear"/>
        </w:rPr>
      </w:pPr>
      <w:r>
        <w:rPr>
          <w:sz w:val="28"/>
          <w:shd w:fill="FFFFFF" w:val="clear"/>
        </w:rPr>
        <w:t>Оплата труда  педагогических работников,  для которых  предусмотрены  нормы часов педагогической работы или нормы часов учебной (преподавательской) работы за ставку заработной платы, осуществляется на основе ставок заработной платы, являющихся расчетной величиной, применяемой при исчислении их заработной платы с учетом установленного объема педагогической работы или учебной (преподавательской) работы.</w:t>
      </w:r>
    </w:p>
    <w:p>
      <w:pPr>
        <w:pStyle w:val="Normal"/>
        <w:spacing w:lineRule="auto" w:line="254"/>
        <w:ind w:firstLine="709"/>
        <w:jc w:val="both"/>
        <w:rPr/>
      </w:pPr>
      <w:r>
        <w:rPr>
          <w:color w:val="000000"/>
          <w:sz w:val="28"/>
          <w:shd w:fill="FFFFFF" w:val="clear"/>
        </w:rPr>
        <w:t xml:space="preserve">Оплата труда старших тренеров-преподавателей и тренеров-преподавателей </w:t>
      </w:r>
      <w:r>
        <w:rPr>
          <w:sz w:val="28"/>
        </w:rPr>
        <w:t>учреждений</w:t>
      </w:r>
      <w:r>
        <w:rPr>
          <w:color w:val="000000"/>
          <w:sz w:val="28"/>
          <w:shd w:fill="FFFFFF" w:val="clear"/>
        </w:rPr>
        <w:t xml:space="preserve"> спортивной направленности осуществляется на основе ставок заработной платы, являющихся расчетной величиной, применяемой при исчислении их заработной платы на основе нормативов оплаты труда за подготовку </w:t>
      </w:r>
      <w:r>
        <w:rPr>
          <w:sz w:val="28"/>
        </w:rPr>
        <w:t xml:space="preserve">высококвалифицированных занимающихся </w:t>
      </w:r>
      <w:r>
        <w:rPr>
          <w:color w:val="000000"/>
          <w:sz w:val="28"/>
        </w:rPr>
        <w:t>и учащихся-спортсменов в группах: спортивно-оздоровительных,  начальной</w:t>
      </w:r>
      <w:r>
        <w:rPr>
          <w:sz w:val="28"/>
        </w:rPr>
        <w:t xml:space="preserve"> подготовки, учебно-тренировочных и спортивного совершенствования</w:t>
      </w:r>
      <w:r>
        <w:rPr>
          <w:color w:val="000000"/>
          <w:sz w:val="28"/>
          <w:shd w:fill="FFFFFF" w:val="clear"/>
        </w:rPr>
        <w:t>.</w:t>
      </w:r>
    </w:p>
    <w:p>
      <w:pPr>
        <w:pStyle w:val="Normal"/>
        <w:spacing w:lineRule="auto" w:line="254"/>
        <w:ind w:firstLine="709"/>
        <w:jc w:val="both"/>
        <w:rPr>
          <w:sz w:val="28"/>
          <w:shd w:fill="FFFFFF" w:val="clear"/>
        </w:rPr>
      </w:pPr>
      <w:r>
        <w:rPr>
          <w:sz w:val="28"/>
          <w:shd w:fill="FFFFFF" w:val="clear"/>
        </w:rPr>
        <w:t xml:space="preserve">Оплата труда работников, осуществляющих профессиональную деятельность по профессиям рабочих, осуществляется на основе ставок заработной платы.    </w:t>
      </w:r>
    </w:p>
    <w:p>
      <w:pPr>
        <w:pStyle w:val="Normal"/>
        <w:ind w:firstLine="709"/>
        <w:jc w:val="both"/>
        <w:rPr/>
      </w:pPr>
      <w:r>
        <w:rPr>
          <w:sz w:val="28"/>
        </w:rPr>
        <w:t>10.Размеры доли условно-постоянной части заработной платы работников (выплаты по должностным окладам, ставкам заработной платы), а также оптимального соотношения выплат компенсационного и стимулирующего характера в структуре заработной платы устанавливаются органом, осуществляющим функции и полномочия учредителя.</w:t>
      </w:r>
    </w:p>
    <w:p>
      <w:pPr>
        <w:pStyle w:val="Normal"/>
        <w:ind w:firstLine="709"/>
        <w:jc w:val="both"/>
        <w:rPr/>
      </w:pPr>
      <w:r>
        <w:rPr>
          <w:sz w:val="28"/>
        </w:rPr>
        <w:t>11.Установление должностных окладов, ставок заработной платы:</w:t>
      </w:r>
    </w:p>
    <w:p>
      <w:pPr>
        <w:pStyle w:val="Normal"/>
        <w:ind w:firstLine="709"/>
        <w:jc w:val="both"/>
        <w:rPr>
          <w:sz w:val="28"/>
        </w:rPr>
      </w:pPr>
      <w:r>
        <w:rPr>
          <w:sz w:val="28"/>
        </w:rPr>
        <w:t>1) Размеры должностных окладов, ставок заработной платы устанавливаются приказом руководителя по оплате труда, но не ниже минимальных размеров должностных окладов, ставок заработной платы, установленных настоящим Положением;</w:t>
      </w:r>
    </w:p>
    <w:p>
      <w:pPr>
        <w:pStyle w:val="Normal"/>
        <w:ind w:firstLine="708"/>
        <w:jc w:val="both"/>
        <w:rPr/>
      </w:pPr>
      <w:r>
        <w:rPr>
          <w:sz w:val="28"/>
        </w:rPr>
        <w:t xml:space="preserve">2) Должностные оклады, ставки заработной платы по должностям работников образования устанавливаются на основе профессиональных квалификационных групп (далее - ПКГ) </w:t>
      </w:r>
      <w:hyperlink r:id="rId7">
        <w:r>
          <w:rPr>
            <w:color w:val="000000"/>
            <w:sz w:val="28"/>
          </w:rPr>
          <w:t>должностей</w:t>
        </w:r>
      </w:hyperlink>
      <w:r>
        <w:rPr>
          <w:color w:val="000000"/>
          <w:sz w:val="28"/>
        </w:rPr>
        <w:t>,</w:t>
      </w:r>
      <w:r>
        <w:rPr>
          <w:sz w:val="28"/>
        </w:rPr>
        <w:t xml:space="preserve"> утвержденных приказом </w:t>
      </w:r>
      <w:r>
        <w:rPr>
          <w:sz w:val="28"/>
          <w:szCs w:val="28"/>
        </w:rPr>
        <w:t xml:space="preserve">Министерства здравоохранения и социального развития Российской Федерации </w:t>
      </w:r>
      <w:r>
        <w:rPr>
          <w:sz w:val="28"/>
        </w:rPr>
        <w:t>(далее Минздравсоцразвития России) от 05.05.2008 № 216н «Об утверждении профессиональных квалификационных групп должностей работников образования». Минимальные размеры должностных окладов по должностям работников учебно-вспомогательного персонала (Таблица 1);</w:t>
      </w:r>
    </w:p>
    <w:p>
      <w:pPr>
        <w:pStyle w:val="Normal"/>
        <w:jc w:val="right"/>
        <w:rPr>
          <w:sz w:val="28"/>
        </w:rPr>
      </w:pPr>
      <w:r>
        <w:rPr>
          <w:sz w:val="28"/>
        </w:rPr>
        <w:t>Таблица 1</w:t>
      </w:r>
    </w:p>
    <w:p>
      <w:pPr>
        <w:pStyle w:val="Normal"/>
        <w:jc w:val="right"/>
        <w:rPr>
          <w:sz w:val="28"/>
        </w:rPr>
      </w:pPr>
      <w:r>
        <w:rPr>
          <w:sz w:val="28"/>
        </w:rPr>
      </w:r>
    </w:p>
    <w:tbl>
      <w:tblPr>
        <w:tblW w:w="9427" w:type="dxa"/>
        <w:jc w:val="left"/>
        <w:tblInd w:w="-15" w:type="dxa"/>
        <w:tblLayout w:type="fixed"/>
        <w:tblCellMar>
          <w:top w:w="0" w:type="dxa"/>
          <w:left w:w="10" w:type="dxa"/>
          <w:bottom w:w="0" w:type="dxa"/>
          <w:right w:w="10" w:type="dxa"/>
        </w:tblCellMar>
      </w:tblPr>
      <w:tblGrid>
        <w:gridCol w:w="577"/>
        <w:gridCol w:w="4080"/>
        <w:gridCol w:w="2796"/>
        <w:gridCol w:w="1974"/>
      </w:tblGrid>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 xml:space="preserve">№ </w:t>
            </w:r>
          </w:p>
          <w:p>
            <w:pPr>
              <w:pStyle w:val="Normal"/>
              <w:jc w:val="center"/>
              <w:rPr>
                <w:sz w:val="24"/>
              </w:rPr>
            </w:pPr>
            <w:r>
              <w:rPr>
                <w:sz w:val="24"/>
              </w:rPr>
              <w:t>п/п</w:t>
            </w:r>
          </w:p>
        </w:tc>
        <w:tc>
          <w:tcPr>
            <w:tcW w:w="408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Профессиональная квалификационная группа</w:t>
            </w:r>
          </w:p>
        </w:tc>
        <w:tc>
          <w:tcPr>
            <w:tcW w:w="279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Наименование должности</w:t>
            </w:r>
          </w:p>
        </w:tc>
        <w:tc>
          <w:tcPr>
            <w:tcW w:w="197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Минимальный размер должностного оклада (рублей)</w:t>
            </w:r>
          </w:p>
        </w:tc>
      </w:tr>
    </w:tbl>
    <w:p>
      <w:pPr>
        <w:pStyle w:val="Normal"/>
        <w:jc w:val="both"/>
        <w:rPr>
          <w:sz w:val="2"/>
        </w:rPr>
      </w:pPr>
      <w:r>
        <w:rPr>
          <w:sz w:val="2"/>
        </w:rPr>
      </w:r>
    </w:p>
    <w:tbl>
      <w:tblPr>
        <w:tblW w:w="9427" w:type="dxa"/>
        <w:jc w:val="left"/>
        <w:tblInd w:w="-15" w:type="dxa"/>
        <w:tblLayout w:type="fixed"/>
        <w:tblCellMar>
          <w:top w:w="0" w:type="dxa"/>
          <w:left w:w="10" w:type="dxa"/>
          <w:bottom w:w="0" w:type="dxa"/>
          <w:right w:w="10" w:type="dxa"/>
        </w:tblCellMar>
      </w:tblPr>
      <w:tblGrid>
        <w:gridCol w:w="577"/>
        <w:gridCol w:w="4081"/>
        <w:gridCol w:w="2799"/>
        <w:gridCol w:w="1970"/>
      </w:tblGrid>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8"/>
              </w:rPr>
            </w:pPr>
            <w:r>
              <w:rPr>
                <w:sz w:val="24"/>
                <w:szCs w:val="28"/>
              </w:rPr>
              <w:t>1</w:t>
            </w:r>
          </w:p>
        </w:tc>
        <w:tc>
          <w:tcPr>
            <w:tcW w:w="408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2</w:t>
            </w:r>
          </w:p>
        </w:tc>
        <w:tc>
          <w:tcPr>
            <w:tcW w:w="279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3</w:t>
            </w:r>
          </w:p>
        </w:tc>
        <w:tc>
          <w:tcPr>
            <w:tcW w:w="197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4</w:t>
            </w:r>
          </w:p>
        </w:tc>
      </w:tr>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408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ПКГ  должностей работников учебно-вспомогательного персонала первого уровня</w:t>
            </w:r>
          </w:p>
        </w:tc>
        <w:tc>
          <w:tcPr>
            <w:tcW w:w="279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rFonts w:ascii="Calibri" w:hAnsi="Calibri" w:eastAsia="Calibri" w:cs="Calibri"/>
                <w:sz w:val="18"/>
              </w:rPr>
            </w:pPr>
            <w:r>
              <w:rPr>
                <w:rFonts w:eastAsia="Calibri" w:cs="Calibri" w:ascii="Calibri" w:hAnsi="Calibri"/>
                <w:sz w:val="18"/>
              </w:rPr>
            </w:r>
          </w:p>
        </w:tc>
        <w:tc>
          <w:tcPr>
            <w:tcW w:w="197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ind w:left="-62" w:firstLine="62"/>
              <w:jc w:val="center"/>
              <w:rPr>
                <w:rFonts w:ascii="Calibri" w:hAnsi="Calibri" w:eastAsia="Calibri" w:cs="Calibri"/>
                <w:sz w:val="18"/>
              </w:rPr>
            </w:pPr>
            <w:r>
              <w:rPr>
                <w:rFonts w:eastAsia="Calibri" w:cs="Calibri" w:ascii="Calibri" w:hAnsi="Calibri"/>
                <w:sz w:val="18"/>
              </w:rPr>
            </w:r>
          </w:p>
        </w:tc>
      </w:tr>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1.1</w:t>
            </w:r>
          </w:p>
        </w:tc>
        <w:tc>
          <w:tcPr>
            <w:tcW w:w="408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1-й квалификационный уровень</w:t>
            </w:r>
          </w:p>
        </w:tc>
        <w:tc>
          <w:tcPr>
            <w:tcW w:w="279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24"/>
              </w:rPr>
            </w:pPr>
            <w:r>
              <w:rPr>
                <w:sz w:val="24"/>
              </w:rPr>
              <w:t>помощник воспитателя</w:t>
            </w:r>
          </w:p>
          <w:p>
            <w:pPr>
              <w:pStyle w:val="Normal"/>
              <w:rPr>
                <w:sz w:val="18"/>
              </w:rPr>
            </w:pPr>
            <w:r>
              <w:rPr>
                <w:sz w:val="18"/>
              </w:rPr>
            </w:r>
          </w:p>
        </w:tc>
        <w:tc>
          <w:tcPr>
            <w:tcW w:w="197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ind w:left="-62" w:firstLine="62"/>
              <w:jc w:val="center"/>
              <w:rPr>
                <w:sz w:val="18"/>
              </w:rPr>
            </w:pPr>
            <w:r>
              <w:rPr>
                <w:sz w:val="24"/>
              </w:rPr>
              <w:t>4538</w:t>
            </w:r>
          </w:p>
        </w:tc>
      </w:tr>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2</w:t>
            </w:r>
          </w:p>
        </w:tc>
        <w:tc>
          <w:tcPr>
            <w:tcW w:w="408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ПКГ  должностей работников учебно-вспомогательного персонала второго уровня</w:t>
            </w:r>
          </w:p>
        </w:tc>
        <w:tc>
          <w:tcPr>
            <w:tcW w:w="279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rFonts w:ascii="Calibri" w:hAnsi="Calibri" w:eastAsia="Calibri" w:cs="Calibri"/>
                <w:sz w:val="18"/>
              </w:rPr>
            </w:pPr>
            <w:r>
              <w:rPr>
                <w:rFonts w:eastAsia="Calibri" w:cs="Calibri" w:ascii="Calibri" w:hAnsi="Calibri"/>
                <w:sz w:val="18"/>
              </w:rPr>
            </w:r>
          </w:p>
        </w:tc>
        <w:tc>
          <w:tcPr>
            <w:tcW w:w="197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ind w:left="-62" w:firstLine="62"/>
              <w:jc w:val="center"/>
              <w:rPr>
                <w:rFonts w:ascii="Calibri" w:hAnsi="Calibri" w:eastAsia="Calibri" w:cs="Calibri"/>
                <w:sz w:val="18"/>
              </w:rPr>
            </w:pPr>
            <w:r>
              <w:rPr>
                <w:rFonts w:eastAsia="Calibri" w:cs="Calibri" w:ascii="Calibri" w:hAnsi="Calibri"/>
                <w:sz w:val="18"/>
              </w:rPr>
            </w:r>
          </w:p>
        </w:tc>
      </w:tr>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2.1</w:t>
            </w:r>
          </w:p>
        </w:tc>
        <w:tc>
          <w:tcPr>
            <w:tcW w:w="408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1-й квалификационный уровень</w:t>
            </w:r>
          </w:p>
        </w:tc>
        <w:tc>
          <w:tcPr>
            <w:tcW w:w="279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младший воспитатель</w:t>
            </w:r>
          </w:p>
        </w:tc>
        <w:tc>
          <w:tcPr>
            <w:tcW w:w="197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4994</w:t>
            </w:r>
          </w:p>
        </w:tc>
      </w:tr>
    </w:tbl>
    <w:p>
      <w:pPr>
        <w:pStyle w:val="Normal"/>
        <w:rPr>
          <w:sz w:val="28"/>
        </w:rPr>
      </w:pPr>
      <w:r>
        <w:rPr>
          <w:sz w:val="28"/>
        </w:rPr>
      </w:r>
    </w:p>
    <w:p>
      <w:pPr>
        <w:pStyle w:val="Normal"/>
        <w:jc w:val="center"/>
        <w:rPr>
          <w:sz w:val="28"/>
        </w:rPr>
      </w:pPr>
      <w:r>
        <w:rPr>
          <w:sz w:val="28"/>
        </w:rPr>
        <w:t xml:space="preserve">3) Минимальные размеры должностных окладов, ставок заработной платы  </w:t>
      </w:r>
    </w:p>
    <w:p>
      <w:pPr>
        <w:pStyle w:val="Normal"/>
        <w:rPr>
          <w:sz w:val="28"/>
        </w:rPr>
      </w:pPr>
      <w:r>
        <w:rPr>
          <w:sz w:val="28"/>
        </w:rPr>
        <w:t>по должностям педагогических работников (Таблица 2);</w:t>
      </w:r>
    </w:p>
    <w:p>
      <w:pPr>
        <w:pStyle w:val="Normal"/>
        <w:jc w:val="right"/>
        <w:rPr>
          <w:sz w:val="28"/>
        </w:rPr>
      </w:pPr>
      <w:r>
        <w:rPr>
          <w:sz w:val="28"/>
        </w:rPr>
        <w:t xml:space="preserve">                                             </w:t>
      </w:r>
      <w:r>
        <w:rPr>
          <w:sz w:val="28"/>
        </w:rPr>
        <w:t>Таблица 2</w:t>
      </w:r>
    </w:p>
    <w:p>
      <w:pPr>
        <w:pStyle w:val="Normal"/>
        <w:jc w:val="center"/>
        <w:rPr>
          <w:sz w:val="28"/>
        </w:rPr>
      </w:pPr>
      <w:r>
        <w:rPr>
          <w:sz w:val="28"/>
        </w:rPr>
      </w:r>
    </w:p>
    <w:tbl>
      <w:tblPr>
        <w:tblW w:w="9508" w:type="dxa"/>
        <w:jc w:val="left"/>
        <w:tblInd w:w="-15" w:type="dxa"/>
        <w:tblLayout w:type="fixed"/>
        <w:tblCellMar>
          <w:top w:w="0" w:type="dxa"/>
          <w:left w:w="10" w:type="dxa"/>
          <w:bottom w:w="0" w:type="dxa"/>
          <w:right w:w="10" w:type="dxa"/>
        </w:tblCellMar>
      </w:tblPr>
      <w:tblGrid>
        <w:gridCol w:w="719"/>
        <w:gridCol w:w="3686"/>
        <w:gridCol w:w="3402"/>
        <w:gridCol w:w="1701"/>
      </w:tblGrid>
      <w:tr>
        <w:trPr>
          <w:trHeight w:val="23"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 xml:space="preserve">№ </w:t>
            </w:r>
          </w:p>
          <w:p>
            <w:pPr>
              <w:pStyle w:val="Normal"/>
              <w:jc w:val="center"/>
              <w:rPr>
                <w:sz w:val="24"/>
              </w:rPr>
            </w:pPr>
            <w:r>
              <w:rPr>
                <w:sz w:val="24"/>
              </w:rPr>
              <w:t>п/п</w:t>
            </w:r>
          </w:p>
        </w:tc>
        <w:tc>
          <w:tcPr>
            <w:tcW w:w="368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Профессиональная квалификационная группа</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Наименование должности</w:t>
            </w:r>
          </w:p>
        </w:tc>
        <w:tc>
          <w:tcPr>
            <w:tcW w:w="170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rPr>
            </w:pPr>
            <w:r>
              <w:rPr>
                <w:sz w:val="24"/>
              </w:rPr>
              <w:t xml:space="preserve">Минимальный размер должностного оклада, ставки заработной платы </w:t>
            </w:r>
          </w:p>
          <w:p>
            <w:pPr>
              <w:pStyle w:val="Normal"/>
              <w:jc w:val="center"/>
              <w:rPr>
                <w:sz w:val="18"/>
              </w:rPr>
            </w:pPr>
            <w:r>
              <w:rPr>
                <w:sz w:val="24"/>
              </w:rPr>
              <w:t>(рублей)</w:t>
            </w:r>
          </w:p>
        </w:tc>
      </w:tr>
    </w:tbl>
    <w:p>
      <w:pPr>
        <w:pStyle w:val="Normal"/>
        <w:jc w:val="both"/>
        <w:rPr>
          <w:sz w:val="2"/>
        </w:rPr>
      </w:pPr>
      <w:r>
        <w:rPr>
          <w:sz w:val="2"/>
        </w:rPr>
      </w:r>
    </w:p>
    <w:tbl>
      <w:tblPr>
        <w:tblW w:w="9508" w:type="dxa"/>
        <w:jc w:val="left"/>
        <w:tblInd w:w="-15" w:type="dxa"/>
        <w:tblLayout w:type="fixed"/>
        <w:tblCellMar>
          <w:top w:w="0" w:type="dxa"/>
          <w:left w:w="10" w:type="dxa"/>
          <w:bottom w:w="0" w:type="dxa"/>
          <w:right w:w="10" w:type="dxa"/>
        </w:tblCellMar>
      </w:tblPr>
      <w:tblGrid>
        <w:gridCol w:w="719"/>
        <w:gridCol w:w="3686"/>
        <w:gridCol w:w="3402"/>
        <w:gridCol w:w="1701"/>
      </w:tblGrid>
      <w:tr>
        <w:trPr>
          <w:trHeight w:val="23"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8"/>
              </w:rPr>
            </w:pPr>
            <w:r>
              <w:rPr>
                <w:sz w:val="24"/>
                <w:szCs w:val="28"/>
              </w:rPr>
              <w:t>1</w:t>
            </w:r>
          </w:p>
        </w:tc>
        <w:tc>
          <w:tcPr>
            <w:tcW w:w="368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2</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3</w:t>
            </w:r>
          </w:p>
        </w:tc>
        <w:tc>
          <w:tcPr>
            <w:tcW w:w="170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4</w:t>
            </w:r>
          </w:p>
        </w:tc>
      </w:tr>
      <w:tr>
        <w:trPr>
          <w:trHeight w:val="500"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368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ПКГ должностей педагогических работников</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rFonts w:ascii="Calibri" w:hAnsi="Calibri" w:eastAsia="Calibri" w:cs="Calibri"/>
                <w:sz w:val="18"/>
              </w:rPr>
            </w:pPr>
            <w:r>
              <w:rPr>
                <w:rFonts w:eastAsia="Calibri" w:cs="Calibri" w:ascii="Calibri" w:hAnsi="Calibri"/>
                <w:sz w:val="18"/>
              </w:rPr>
            </w:r>
          </w:p>
        </w:tc>
        <w:tc>
          <w:tcPr>
            <w:tcW w:w="170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ascii="Calibri" w:hAnsi="Calibri" w:eastAsia="Calibri" w:cs="Calibri"/>
                <w:sz w:val="18"/>
              </w:rPr>
            </w:pPr>
            <w:r>
              <w:rPr>
                <w:rFonts w:eastAsia="Calibri" w:cs="Calibri" w:ascii="Calibri" w:hAnsi="Calibri"/>
                <w:sz w:val="18"/>
              </w:rPr>
            </w:r>
          </w:p>
        </w:tc>
      </w:tr>
      <w:tr>
        <w:trPr>
          <w:trHeight w:val="790"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1.1</w:t>
            </w:r>
          </w:p>
        </w:tc>
        <w:tc>
          <w:tcPr>
            <w:tcW w:w="368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1-й квалификационный уровень</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инструктор по труду; инструктор по физической культуре; музыкальный руководитель; старший вожатый</w:t>
            </w:r>
          </w:p>
        </w:tc>
        <w:tc>
          <w:tcPr>
            <w:tcW w:w="170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7183</w:t>
            </w:r>
          </w:p>
        </w:tc>
      </w:tr>
      <w:tr>
        <w:trPr>
          <w:trHeight w:val="1286"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1.2</w:t>
            </w:r>
          </w:p>
        </w:tc>
        <w:tc>
          <w:tcPr>
            <w:tcW w:w="368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2-й квалификационный уровень</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инструктор-методист; концертмейстер; педагог дополнительного образования; педагог-организатор; социальный педагог; тренер-преподаватель</w:t>
            </w:r>
          </w:p>
        </w:tc>
        <w:tc>
          <w:tcPr>
            <w:tcW w:w="170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7532</w:t>
            </w:r>
          </w:p>
        </w:tc>
      </w:tr>
      <w:tr>
        <w:trPr>
          <w:trHeight w:val="315"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1.3</w:t>
            </w:r>
          </w:p>
        </w:tc>
        <w:tc>
          <w:tcPr>
            <w:tcW w:w="368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3-й квалификационный уровень</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воспитатель; методист; педагог-психолог; старший инструктор-методист; старший педагог дополнительного образования; старший тренер-преподаватель</w:t>
            </w:r>
          </w:p>
        </w:tc>
        <w:tc>
          <w:tcPr>
            <w:tcW w:w="170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7900</w:t>
            </w:r>
          </w:p>
        </w:tc>
      </w:tr>
      <w:tr>
        <w:trPr>
          <w:trHeight w:val="23"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1.4</w:t>
            </w:r>
          </w:p>
        </w:tc>
        <w:tc>
          <w:tcPr>
            <w:tcW w:w="368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4-й квалификационный уровень</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педагог-библиотекарь;  преподаватель - организатор основ безопасности жизнедеятельности; руководитель физического воспитания; старший воспитатель; старший методист;   учитель; учитель-дефектолог; учитель-логопед  (логопед)</w:t>
            </w:r>
          </w:p>
        </w:tc>
        <w:tc>
          <w:tcPr>
            <w:tcW w:w="170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8289</w:t>
            </w:r>
          </w:p>
        </w:tc>
      </w:tr>
    </w:tbl>
    <w:p>
      <w:pPr>
        <w:pStyle w:val="Normal"/>
        <w:ind w:firstLine="709"/>
        <w:jc w:val="both"/>
        <w:rPr/>
      </w:pPr>
      <w:r>
        <w:rPr>
          <w:sz w:val="28"/>
        </w:rPr>
        <w:t xml:space="preserve">4) Должностные оклады по должностям работников культуры устанавливаются на основе ПКГ </w:t>
      </w:r>
      <w:r>
        <w:rPr>
          <w:color w:val="000000"/>
          <w:sz w:val="28"/>
        </w:rPr>
        <w:t xml:space="preserve">должностей, утвержденных  приказом Минздравсоцразвития России от </w:t>
      </w:r>
      <w:r>
        <w:rPr>
          <w:sz w:val="28"/>
        </w:rPr>
        <w:t>31.08.2007 № 570 «Об утверждении профессиональных квалификационных групп должностей работников культуры, искусства и кинематографии». Минимальные размеры должностных окладов по ПКГ (Таблица3);</w:t>
      </w:r>
    </w:p>
    <w:p>
      <w:pPr>
        <w:pStyle w:val="Normal"/>
        <w:jc w:val="right"/>
        <w:rPr>
          <w:sz w:val="28"/>
        </w:rPr>
      </w:pPr>
      <w:r>
        <w:rPr>
          <w:sz w:val="28"/>
        </w:rPr>
        <w:t>Таблица  3</w:t>
      </w:r>
    </w:p>
    <w:p>
      <w:pPr>
        <w:pStyle w:val="Normal"/>
        <w:jc w:val="center"/>
        <w:rPr>
          <w:color w:val="FF0000"/>
          <w:sz w:val="28"/>
        </w:rPr>
      </w:pPr>
      <w:r>
        <w:rPr>
          <w:color w:val="FF0000"/>
          <w:sz w:val="28"/>
        </w:rPr>
      </w:r>
    </w:p>
    <w:tbl>
      <w:tblPr>
        <w:tblW w:w="9508" w:type="dxa"/>
        <w:jc w:val="left"/>
        <w:tblInd w:w="-15" w:type="dxa"/>
        <w:tblLayout w:type="fixed"/>
        <w:tblCellMar>
          <w:top w:w="0" w:type="dxa"/>
          <w:left w:w="10" w:type="dxa"/>
          <w:bottom w:w="0" w:type="dxa"/>
          <w:right w:w="10" w:type="dxa"/>
        </w:tblCellMar>
      </w:tblPr>
      <w:tblGrid>
        <w:gridCol w:w="719"/>
        <w:gridCol w:w="4111"/>
        <w:gridCol w:w="2835"/>
        <w:gridCol w:w="1843"/>
      </w:tblGrid>
      <w:tr>
        <w:trPr>
          <w:trHeight w:val="669"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 xml:space="preserve">№ </w:t>
            </w:r>
          </w:p>
          <w:p>
            <w:pPr>
              <w:pStyle w:val="Normal"/>
              <w:jc w:val="center"/>
              <w:rPr>
                <w:sz w:val="24"/>
              </w:rPr>
            </w:pPr>
            <w:r>
              <w:rPr>
                <w:sz w:val="24"/>
              </w:rPr>
              <w:t>п/п</w:t>
            </w:r>
          </w:p>
        </w:tc>
        <w:tc>
          <w:tcPr>
            <w:tcW w:w="411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rPr>
            </w:pPr>
            <w:r>
              <w:rPr>
                <w:sz w:val="24"/>
              </w:rPr>
              <w:t xml:space="preserve">Профессиональная квалификационная группа </w:t>
            </w:r>
          </w:p>
          <w:p>
            <w:pPr>
              <w:pStyle w:val="Normal"/>
              <w:jc w:val="center"/>
              <w:rPr>
                <w:sz w:val="18"/>
              </w:rPr>
            </w:pPr>
            <w:r>
              <w:rPr>
                <w:sz w:val="18"/>
              </w:rPr>
            </w:r>
          </w:p>
        </w:tc>
        <w:tc>
          <w:tcPr>
            <w:tcW w:w="28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ind w:hanging="62"/>
              <w:jc w:val="center"/>
              <w:rPr>
                <w:sz w:val="18"/>
              </w:rPr>
            </w:pPr>
            <w:r>
              <w:rPr>
                <w:sz w:val="24"/>
              </w:rPr>
              <w:t>Наименование должности</w:t>
            </w:r>
          </w:p>
        </w:tc>
        <w:tc>
          <w:tcPr>
            <w:tcW w:w="184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Минимальный размер должностного оклада (рублей)</w:t>
            </w:r>
          </w:p>
        </w:tc>
      </w:tr>
    </w:tbl>
    <w:p>
      <w:pPr>
        <w:pStyle w:val="Normal"/>
        <w:jc w:val="both"/>
        <w:rPr>
          <w:sz w:val="2"/>
        </w:rPr>
      </w:pPr>
      <w:r>
        <w:rPr>
          <w:sz w:val="2"/>
        </w:rPr>
      </w:r>
    </w:p>
    <w:tbl>
      <w:tblPr>
        <w:tblW w:w="9508" w:type="dxa"/>
        <w:jc w:val="left"/>
        <w:tblInd w:w="-15" w:type="dxa"/>
        <w:tblLayout w:type="fixed"/>
        <w:tblCellMar>
          <w:top w:w="0" w:type="dxa"/>
          <w:left w:w="10" w:type="dxa"/>
          <w:bottom w:w="0" w:type="dxa"/>
          <w:right w:w="10" w:type="dxa"/>
        </w:tblCellMar>
      </w:tblPr>
      <w:tblGrid>
        <w:gridCol w:w="719"/>
        <w:gridCol w:w="4111"/>
        <w:gridCol w:w="2835"/>
        <w:gridCol w:w="1843"/>
      </w:tblGrid>
      <w:tr>
        <w:trPr>
          <w:trHeight w:val="287"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411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2</w:t>
            </w:r>
          </w:p>
        </w:tc>
        <w:tc>
          <w:tcPr>
            <w:tcW w:w="28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3</w:t>
            </w:r>
          </w:p>
        </w:tc>
        <w:tc>
          <w:tcPr>
            <w:tcW w:w="184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4</w:t>
            </w:r>
          </w:p>
        </w:tc>
      </w:tr>
      <w:tr>
        <w:trPr>
          <w:trHeight w:val="23"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411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ПКГ «Должности работников культуры, искусства ведущего звена»</w:t>
            </w:r>
          </w:p>
        </w:tc>
        <w:tc>
          <w:tcPr>
            <w:tcW w:w="28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24"/>
              </w:rPr>
            </w:pPr>
            <w:r>
              <w:rPr>
                <w:sz w:val="24"/>
              </w:rPr>
              <w:t xml:space="preserve">библиотекарь; </w:t>
            </w:r>
          </w:p>
          <w:p>
            <w:pPr>
              <w:pStyle w:val="Normal"/>
              <w:jc w:val="both"/>
              <w:rPr>
                <w:sz w:val="24"/>
              </w:rPr>
            </w:pPr>
            <w:r>
              <w:rPr>
                <w:sz w:val="24"/>
              </w:rPr>
              <w:t>без категории</w:t>
            </w:r>
          </w:p>
          <w:p>
            <w:pPr>
              <w:pStyle w:val="Normal"/>
              <w:jc w:val="both"/>
              <w:rPr>
                <w:sz w:val="24"/>
              </w:rPr>
            </w:pPr>
            <w:r>
              <w:rPr>
                <w:sz w:val="24"/>
              </w:rPr>
              <w:t>II категории</w:t>
            </w:r>
          </w:p>
          <w:p>
            <w:pPr>
              <w:pStyle w:val="Normal"/>
              <w:jc w:val="both"/>
              <w:rPr>
                <w:sz w:val="24"/>
              </w:rPr>
            </w:pPr>
            <w:r>
              <w:rPr>
                <w:sz w:val="24"/>
              </w:rPr>
              <w:t>I категории</w:t>
            </w:r>
          </w:p>
          <w:p>
            <w:pPr>
              <w:pStyle w:val="Normal"/>
              <w:rPr>
                <w:sz w:val="18"/>
              </w:rPr>
            </w:pPr>
            <w:r>
              <w:rPr>
                <w:sz w:val="24"/>
              </w:rPr>
              <w:t>ведущий</w:t>
            </w:r>
          </w:p>
        </w:tc>
        <w:tc>
          <w:tcPr>
            <w:tcW w:w="184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sz w:val="24"/>
              </w:rPr>
            </w:pPr>
            <w:r>
              <w:rPr>
                <w:sz w:val="24"/>
              </w:rPr>
            </w:r>
          </w:p>
          <w:p>
            <w:pPr>
              <w:pStyle w:val="Normal"/>
              <w:jc w:val="center"/>
              <w:rPr>
                <w:sz w:val="24"/>
              </w:rPr>
            </w:pPr>
            <w:r>
              <w:rPr>
                <w:sz w:val="24"/>
              </w:rPr>
              <w:t>6055</w:t>
            </w:r>
          </w:p>
          <w:p>
            <w:pPr>
              <w:pStyle w:val="Normal"/>
              <w:jc w:val="center"/>
              <w:rPr>
                <w:sz w:val="24"/>
              </w:rPr>
            </w:pPr>
            <w:r>
              <w:rPr>
                <w:sz w:val="24"/>
              </w:rPr>
              <w:t>6356</w:t>
            </w:r>
          </w:p>
          <w:p>
            <w:pPr>
              <w:pStyle w:val="Normal"/>
              <w:jc w:val="center"/>
              <w:rPr>
                <w:sz w:val="24"/>
              </w:rPr>
            </w:pPr>
            <w:r>
              <w:rPr>
                <w:sz w:val="24"/>
              </w:rPr>
              <w:t>6672</w:t>
            </w:r>
          </w:p>
          <w:p>
            <w:pPr>
              <w:pStyle w:val="Normal"/>
              <w:jc w:val="center"/>
              <w:rPr>
                <w:sz w:val="18"/>
              </w:rPr>
            </w:pPr>
            <w:r>
              <w:rPr>
                <w:sz w:val="24"/>
              </w:rPr>
              <w:t>7006</w:t>
            </w:r>
          </w:p>
        </w:tc>
      </w:tr>
    </w:tbl>
    <w:p>
      <w:pPr>
        <w:pStyle w:val="Normal"/>
        <w:jc w:val="both"/>
        <w:rPr>
          <w:sz w:val="28"/>
        </w:rPr>
      </w:pPr>
      <w:r>
        <w:rPr>
          <w:sz w:val="28"/>
        </w:rPr>
      </w:r>
    </w:p>
    <w:p>
      <w:pPr>
        <w:pStyle w:val="Normal"/>
        <w:ind w:firstLine="709"/>
        <w:jc w:val="both"/>
        <w:rPr/>
      </w:pPr>
      <w:r>
        <w:rPr>
          <w:sz w:val="28"/>
        </w:rPr>
        <w:t xml:space="preserve">5) Должностные оклады  по общеотраслевым должностям  специалистов и служащих устанавливаются на основе ПКГ </w:t>
      </w:r>
      <w:r>
        <w:rPr>
          <w:color w:val="000000"/>
          <w:sz w:val="28"/>
        </w:rPr>
        <w:t>должностей, утвержден</w:t>
      </w:r>
      <w:r>
        <w:rPr>
          <w:sz w:val="28"/>
        </w:rPr>
        <w:t>ных приказом Минздравсоцразвития России от 29.05.2008  № 247н  «Об утверждении профессиональных квалификационных групп общеотраслевых должностей руководителей, специалистов и служащих» Минимальные размеры должностных окладов по ПКГ (Таблица 4);</w:t>
      </w:r>
    </w:p>
    <w:p>
      <w:pPr>
        <w:pStyle w:val="Normal"/>
        <w:ind w:firstLine="540"/>
        <w:jc w:val="right"/>
        <w:rPr>
          <w:sz w:val="28"/>
        </w:rPr>
      </w:pPr>
      <w:r>
        <w:rPr>
          <w:sz w:val="28"/>
        </w:rPr>
        <w:t>Таблица  4</w:t>
      </w:r>
    </w:p>
    <w:p>
      <w:pPr>
        <w:pStyle w:val="Normal"/>
        <w:jc w:val="right"/>
        <w:rPr>
          <w:sz w:val="28"/>
        </w:rPr>
      </w:pPr>
      <w:r>
        <w:rPr>
          <w:sz w:val="28"/>
        </w:rPr>
      </w:r>
    </w:p>
    <w:tbl>
      <w:tblPr>
        <w:tblW w:w="9427" w:type="dxa"/>
        <w:jc w:val="left"/>
        <w:tblInd w:w="-15" w:type="dxa"/>
        <w:tblLayout w:type="fixed"/>
        <w:tblCellMar>
          <w:top w:w="0" w:type="dxa"/>
          <w:left w:w="10" w:type="dxa"/>
          <w:bottom w:w="0" w:type="dxa"/>
          <w:right w:w="10" w:type="dxa"/>
        </w:tblCellMar>
      </w:tblPr>
      <w:tblGrid>
        <w:gridCol w:w="577"/>
        <w:gridCol w:w="3544"/>
        <w:gridCol w:w="3544"/>
        <w:gridCol w:w="1762"/>
      </w:tblGrid>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 xml:space="preserve">№ </w:t>
            </w:r>
          </w:p>
          <w:p>
            <w:pPr>
              <w:pStyle w:val="Normal"/>
              <w:jc w:val="center"/>
              <w:rPr>
                <w:sz w:val="24"/>
                <w:szCs w:val="24"/>
              </w:rPr>
            </w:pPr>
            <w:r>
              <w:rPr>
                <w:sz w:val="24"/>
                <w:szCs w:val="24"/>
              </w:rPr>
              <w:t>п/п</w:t>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 xml:space="preserve">Профессиональная квалификационная группа </w:t>
            </w:r>
          </w:p>
          <w:p>
            <w:pPr>
              <w:pStyle w:val="Normal"/>
              <w:jc w:val="center"/>
              <w:rPr>
                <w:sz w:val="24"/>
                <w:szCs w:val="24"/>
              </w:rPr>
            </w:pPr>
            <w:r>
              <w:rPr>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Минимальный размер должностного оклада (рублей)</w:t>
            </w:r>
          </w:p>
        </w:tc>
      </w:tr>
    </w:tbl>
    <w:p>
      <w:pPr>
        <w:pStyle w:val="Normal"/>
        <w:rPr>
          <w:sz w:val="24"/>
          <w:szCs w:val="24"/>
        </w:rPr>
      </w:pPr>
      <w:r>
        <w:rPr>
          <w:sz w:val="24"/>
          <w:szCs w:val="24"/>
        </w:rPr>
      </w:r>
    </w:p>
    <w:tbl>
      <w:tblPr>
        <w:tblW w:w="9427" w:type="dxa"/>
        <w:jc w:val="left"/>
        <w:tblInd w:w="-15" w:type="dxa"/>
        <w:tblLayout w:type="fixed"/>
        <w:tblCellMar>
          <w:top w:w="0" w:type="dxa"/>
          <w:left w:w="10" w:type="dxa"/>
          <w:bottom w:w="0" w:type="dxa"/>
          <w:right w:w="10" w:type="dxa"/>
        </w:tblCellMar>
      </w:tblPr>
      <w:tblGrid>
        <w:gridCol w:w="577"/>
        <w:gridCol w:w="3544"/>
        <w:gridCol w:w="3544"/>
        <w:gridCol w:w="1762"/>
      </w:tblGrid>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2</w:t>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3</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4</w:t>
            </w:r>
          </w:p>
        </w:tc>
      </w:tr>
      <w:tr>
        <w:trPr>
          <w:trHeight w:val="406" w:hRule="atLeast"/>
        </w:trPr>
        <w:tc>
          <w:tcPr>
            <w:tcW w:w="577"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1</w:t>
            </w:r>
          </w:p>
        </w:tc>
        <w:tc>
          <w:tcPr>
            <w:tcW w:w="3544"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первого уровня»</w:t>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4538</w:t>
            </w:r>
          </w:p>
        </w:tc>
      </w:tr>
      <w:tr>
        <w:trPr>
          <w:trHeight w:val="372"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2-й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4757</w:t>
            </w:r>
          </w:p>
        </w:tc>
      </w:tr>
      <w:tr>
        <w:trPr>
          <w:trHeight w:val="23" w:hRule="atLeast"/>
        </w:trPr>
        <w:tc>
          <w:tcPr>
            <w:tcW w:w="577" w:type="dxa"/>
            <w:tcBorders>
              <w:top w:val="single" w:sz="4" w:space="0" w:color="000000"/>
              <w:left w:val="single" w:sz="4" w:space="0" w:color="000000"/>
              <w:right w:val="single" w:sz="4" w:space="0" w:color="000000"/>
            </w:tcBorders>
            <w:shd w:fill="FFFFFF" w:val="clear"/>
          </w:tcPr>
          <w:p>
            <w:pPr>
              <w:pStyle w:val="Normal"/>
              <w:snapToGrid w:val="false"/>
              <w:spacing w:before="0" w:after="100"/>
              <w:jc w:val="center"/>
              <w:rPr>
                <w:sz w:val="24"/>
                <w:szCs w:val="24"/>
              </w:rPr>
            </w:pPr>
            <w:r>
              <w:rPr>
                <w:sz w:val="24"/>
                <w:szCs w:val="24"/>
              </w:rPr>
            </w:r>
          </w:p>
        </w:tc>
        <w:tc>
          <w:tcPr>
            <w:tcW w:w="3544" w:type="dxa"/>
            <w:vMerge w:val="restart"/>
            <w:tcBorders>
              <w:top w:val="single" w:sz="4" w:space="0" w:color="000000"/>
              <w:left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второго уровня»</w:t>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4994</w:t>
            </w:r>
          </w:p>
        </w:tc>
      </w:tr>
      <w:tr>
        <w:trPr>
          <w:trHeight w:val="23" w:hRule="atLeast"/>
        </w:trPr>
        <w:tc>
          <w:tcPr>
            <w:tcW w:w="577" w:type="dxa"/>
            <w:tcBorders>
              <w:left w:val="single" w:sz="4" w:space="0" w:color="000000"/>
              <w:right w:val="single" w:sz="4" w:space="0" w:color="000000"/>
            </w:tcBorders>
            <w:shd w:fill="FFFFFF" w:val="clear"/>
          </w:tcPr>
          <w:p>
            <w:pPr>
              <w:pStyle w:val="Normal"/>
              <w:jc w:val="center"/>
              <w:rPr>
                <w:rFonts w:eastAsia="Calibri"/>
                <w:sz w:val="24"/>
                <w:szCs w:val="24"/>
              </w:rPr>
            </w:pPr>
            <w:r>
              <w:rPr>
                <w:rFonts w:eastAsia="Calibri"/>
                <w:sz w:val="24"/>
                <w:szCs w:val="24"/>
              </w:rPr>
              <w:t>2</w:t>
            </w:r>
          </w:p>
        </w:tc>
        <w:tc>
          <w:tcPr>
            <w:tcW w:w="354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5246</w:t>
            </w:r>
          </w:p>
        </w:tc>
      </w:tr>
      <w:tr>
        <w:trPr>
          <w:trHeight w:val="23" w:hRule="atLeast"/>
        </w:trPr>
        <w:tc>
          <w:tcPr>
            <w:tcW w:w="577" w:type="dxa"/>
            <w:tcBorders>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5509</w:t>
            </w:r>
          </w:p>
        </w:tc>
      </w:tr>
      <w:tr>
        <w:trPr>
          <w:trHeight w:val="23" w:hRule="atLeast"/>
        </w:trPr>
        <w:tc>
          <w:tcPr>
            <w:tcW w:w="577" w:type="dxa"/>
            <w:tcBorders>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5771</w:t>
            </w:r>
          </w:p>
        </w:tc>
      </w:tr>
      <w:tr>
        <w:trPr>
          <w:trHeight w:val="189" w:hRule="atLeast"/>
        </w:trPr>
        <w:tc>
          <w:tcPr>
            <w:tcW w:w="577" w:type="dxa"/>
            <w:tcBorders>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533" w:hRule="atLeast"/>
        </w:trPr>
        <w:tc>
          <w:tcPr>
            <w:tcW w:w="577" w:type="dxa"/>
            <w:tcBorders>
              <w:left w:val="single" w:sz="4" w:space="0" w:color="000000"/>
              <w:right w:val="single" w:sz="4" w:space="0" w:color="000000"/>
            </w:tcBorders>
            <w:shd w:fill="FFFFFF" w:val="clear"/>
          </w:tcPr>
          <w:p>
            <w:pPr>
              <w:pStyle w:val="Normal"/>
              <w:snapToGrid w:val="false"/>
              <w:spacing w:before="0" w:after="100"/>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в учреждениях I - II групп по оплате труда руководителей</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7353</w:t>
            </w:r>
          </w:p>
        </w:tc>
      </w:tr>
      <w:tr>
        <w:trPr>
          <w:trHeight w:val="23" w:hRule="atLeast"/>
        </w:trPr>
        <w:tc>
          <w:tcPr>
            <w:tcW w:w="577" w:type="dxa"/>
            <w:tcBorders>
              <w:left w:val="single" w:sz="4" w:space="0" w:color="000000"/>
              <w:bottom w:val="single" w:sz="4" w:space="0" w:color="000000"/>
              <w:right w:val="single" w:sz="4" w:space="0" w:color="000000"/>
            </w:tcBorders>
            <w:shd w:fill="FFFFFF" w:val="clear"/>
          </w:tcPr>
          <w:p>
            <w:pPr>
              <w:pStyle w:val="Normal"/>
              <w:snapToGrid w:val="false"/>
              <w:spacing w:before="0" w:after="100"/>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в учреждениях III - IV групп по оплате труда руководителей</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7006</w:t>
            </w:r>
          </w:p>
        </w:tc>
      </w:tr>
      <w:tr>
        <w:trPr>
          <w:trHeight w:val="282" w:hRule="atLeast"/>
        </w:trPr>
        <w:tc>
          <w:tcPr>
            <w:tcW w:w="577"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3</w:t>
            </w:r>
          </w:p>
        </w:tc>
        <w:tc>
          <w:tcPr>
            <w:tcW w:w="3544"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третьего уровня»</w:t>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5771</w:t>
            </w:r>
          </w:p>
        </w:tc>
      </w:tr>
      <w:tr>
        <w:trPr>
          <w:trHeight w:val="290"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6055</w:t>
            </w:r>
          </w:p>
        </w:tc>
      </w:tr>
      <w:tr>
        <w:trPr>
          <w:trHeight w:val="298"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6356</w:t>
            </w:r>
          </w:p>
        </w:tc>
      </w:tr>
      <w:tr>
        <w:trPr>
          <w:trHeight w:val="347"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6672</w:t>
            </w:r>
          </w:p>
        </w:tc>
      </w:tr>
      <w:tr>
        <w:trPr>
          <w:trHeight w:val="325"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7006</w:t>
            </w:r>
          </w:p>
        </w:tc>
      </w:tr>
      <w:tr>
        <w:trPr>
          <w:trHeight w:val="323" w:hRule="atLeast"/>
        </w:trPr>
        <w:tc>
          <w:tcPr>
            <w:tcW w:w="577"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4</w:t>
            </w:r>
          </w:p>
        </w:tc>
        <w:tc>
          <w:tcPr>
            <w:tcW w:w="3544"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четвертого уровня»</w:t>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511"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в учреждениях I - II групп по оплате труда руководителей</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7725</w:t>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в учреждениях III - IV групп по оплате труда руководителей</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7353</w:t>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8111</w:t>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44"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5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176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8515</w:t>
            </w:r>
          </w:p>
        </w:tc>
      </w:tr>
    </w:tbl>
    <w:p>
      <w:pPr>
        <w:pStyle w:val="Normal"/>
        <w:ind w:firstLine="540"/>
        <w:jc w:val="both"/>
        <w:rPr>
          <w:sz w:val="28"/>
        </w:rPr>
      </w:pPr>
      <w:r>
        <w:rPr>
          <w:sz w:val="28"/>
        </w:rPr>
      </w:r>
    </w:p>
    <w:p>
      <w:pPr>
        <w:pStyle w:val="Normal"/>
        <w:ind w:firstLine="709"/>
        <w:jc w:val="both"/>
        <w:rPr/>
      </w:pPr>
      <w:r>
        <w:rPr>
          <w:sz w:val="28"/>
        </w:rPr>
        <w:t>6) Ставки заработной платы по общеотраслевым профессиям рабочих устанавливаются на основе ПКГ</w:t>
      </w:r>
      <w:r>
        <w:rPr>
          <w:color w:val="000000"/>
          <w:sz w:val="28"/>
        </w:rPr>
        <w:t xml:space="preserve">, утвержденных приказом Минздравсоцразвития России от 29.05.2008 </w:t>
      </w:r>
      <w:r>
        <w:rPr>
          <w:sz w:val="28"/>
        </w:rPr>
        <w:t>№ 248н «Об утверждении профессиональных квалификационных групп общеотраслевых профессий рабочих». Минимальные размеры ставок заработной платы по общеотраслевым профессиям рабочих по ПКГ (Таблица  5);</w:t>
      </w:r>
    </w:p>
    <w:p>
      <w:pPr>
        <w:pStyle w:val="Normal"/>
        <w:ind w:firstLine="540"/>
        <w:jc w:val="right"/>
        <w:rPr/>
      </w:pPr>
      <w:r>
        <w:rPr/>
        <w:t>Таблица  5</w:t>
      </w:r>
    </w:p>
    <w:tbl>
      <w:tblPr>
        <w:tblW w:w="9791" w:type="dxa"/>
        <w:jc w:val="left"/>
        <w:tblInd w:w="-15" w:type="dxa"/>
        <w:tblLayout w:type="fixed"/>
        <w:tblCellMar>
          <w:top w:w="0" w:type="dxa"/>
          <w:left w:w="10" w:type="dxa"/>
          <w:bottom w:w="0" w:type="dxa"/>
          <w:right w:w="10" w:type="dxa"/>
        </w:tblCellMar>
      </w:tblPr>
      <w:tblGrid>
        <w:gridCol w:w="577"/>
        <w:gridCol w:w="2835"/>
        <w:gridCol w:w="3969"/>
        <w:gridCol w:w="2410"/>
      </w:tblGrid>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w:t>
            </w:r>
          </w:p>
          <w:p>
            <w:pPr>
              <w:pStyle w:val="Normal"/>
              <w:jc w:val="center"/>
              <w:rPr>
                <w:sz w:val="24"/>
                <w:szCs w:val="24"/>
              </w:rPr>
            </w:pPr>
            <w:r>
              <w:rPr>
                <w:sz w:val="24"/>
                <w:szCs w:val="24"/>
              </w:rPr>
              <w:t xml:space="preserve"> </w:t>
            </w:r>
            <w:r>
              <w:rPr>
                <w:sz w:val="24"/>
                <w:szCs w:val="24"/>
              </w:rPr>
              <w:t>п/п</w:t>
            </w:r>
          </w:p>
        </w:tc>
        <w:tc>
          <w:tcPr>
            <w:tcW w:w="28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Профессиональная квалификационная группа</w:t>
            </w:r>
          </w:p>
          <w:p>
            <w:pPr>
              <w:pStyle w:val="Normal"/>
              <w:jc w:val="center"/>
              <w:rPr>
                <w:sz w:val="24"/>
                <w:szCs w:val="24"/>
              </w:rPr>
            </w:pPr>
            <w:r>
              <w:rPr>
                <w:sz w:val="24"/>
                <w:szCs w:val="24"/>
              </w:rPr>
            </w:r>
          </w:p>
        </w:tc>
        <w:tc>
          <w:tcPr>
            <w:tcW w:w="396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Квалификационный уровень</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Минимальный размер  ставки заработной платы (рублей)</w:t>
            </w:r>
          </w:p>
        </w:tc>
      </w:tr>
    </w:tbl>
    <w:p>
      <w:pPr>
        <w:pStyle w:val="Normal"/>
        <w:jc w:val="right"/>
        <w:rPr>
          <w:sz w:val="24"/>
          <w:szCs w:val="24"/>
        </w:rPr>
      </w:pPr>
      <w:r>
        <w:rPr>
          <w:sz w:val="24"/>
          <w:szCs w:val="24"/>
        </w:rPr>
      </w:r>
    </w:p>
    <w:tbl>
      <w:tblPr>
        <w:tblW w:w="9791" w:type="dxa"/>
        <w:jc w:val="left"/>
        <w:tblInd w:w="-15" w:type="dxa"/>
        <w:tblLayout w:type="fixed"/>
        <w:tblCellMar>
          <w:top w:w="0" w:type="dxa"/>
          <w:left w:w="10" w:type="dxa"/>
          <w:bottom w:w="0" w:type="dxa"/>
          <w:right w:w="10" w:type="dxa"/>
        </w:tblCellMar>
      </w:tblPr>
      <w:tblGrid>
        <w:gridCol w:w="577"/>
        <w:gridCol w:w="2694"/>
        <w:gridCol w:w="4252"/>
        <w:gridCol w:w="2268"/>
      </w:tblGrid>
      <w:tr>
        <w:trPr>
          <w:trHeight w:val="23" w:hRule="atLeast"/>
        </w:trPr>
        <w:tc>
          <w:tcPr>
            <w:tcW w:w="57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69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ind w:left="-42" w:firstLine="42"/>
              <w:jc w:val="center"/>
              <w:rPr>
                <w:sz w:val="24"/>
                <w:szCs w:val="24"/>
              </w:rPr>
            </w:pPr>
            <w:r>
              <w:rPr>
                <w:sz w:val="24"/>
                <w:szCs w:val="24"/>
              </w:rPr>
              <w:t>2</w:t>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3</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4</w:t>
            </w:r>
          </w:p>
        </w:tc>
      </w:tr>
      <w:tr>
        <w:trPr>
          <w:trHeight w:val="325" w:hRule="atLeast"/>
        </w:trPr>
        <w:tc>
          <w:tcPr>
            <w:tcW w:w="577"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1</w:t>
            </w:r>
          </w:p>
        </w:tc>
        <w:tc>
          <w:tcPr>
            <w:tcW w:w="2694" w:type="dxa"/>
            <w:vMerge w:val="restart"/>
            <w:tcBorders>
              <w:top w:val="single" w:sz="4" w:space="0" w:color="000000"/>
              <w:left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профессии рабочих первого уровня»</w:t>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357"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1-й квалификационный разряд </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3730</w:t>
            </w:r>
          </w:p>
        </w:tc>
      </w:tr>
      <w:tr>
        <w:trPr>
          <w:trHeight w:val="365"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разряд </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3947</w:t>
            </w:r>
          </w:p>
        </w:tc>
      </w:tr>
      <w:tr>
        <w:trPr>
          <w:trHeight w:val="359"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разряд</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4178</w:t>
            </w:r>
          </w:p>
        </w:tc>
      </w:tr>
      <w:tr>
        <w:trPr>
          <w:trHeight w:val="31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2-й квалификационный уровень:</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136"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профессии рабочих, отнесенные к 1-му квалификационному уровню, при выполнении работ по профессии с производным наименованием «старший» (старший по смене)</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sz w:val="24"/>
                <w:szCs w:val="24"/>
              </w:rPr>
              <w:t>ставка заработной платы устанавливается на один квалификационный разряд выше</w:t>
            </w:r>
          </w:p>
        </w:tc>
      </w:tr>
      <w:tr>
        <w:trPr>
          <w:trHeight w:val="23" w:hRule="atLeast"/>
        </w:trPr>
        <w:tc>
          <w:tcPr>
            <w:tcW w:w="577"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2</w:t>
            </w:r>
          </w:p>
        </w:tc>
        <w:tc>
          <w:tcPr>
            <w:tcW w:w="2694" w:type="dxa"/>
            <w:vMerge w:val="restart"/>
            <w:tcBorders>
              <w:top w:val="single" w:sz="4" w:space="0" w:color="000000"/>
              <w:left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профессии рабочих второго уровня»</w:t>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294"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разряд</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4435</w:t>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разряд</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4693</w:t>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2-й квалификационный уровень:</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6-й квалификационный разряд</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4962</w:t>
            </w:r>
          </w:p>
        </w:tc>
      </w:tr>
      <w:tr>
        <w:trPr>
          <w:trHeight w:val="279"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7-й квалификационный разряд</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5246</w:t>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5554</w:t>
            </w:r>
          </w:p>
        </w:tc>
      </w:tr>
      <w:tr>
        <w:trPr>
          <w:trHeight w:val="23" w:hRule="atLeast"/>
        </w:trPr>
        <w:tc>
          <w:tcPr>
            <w:tcW w:w="577"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694"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425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5955</w:t>
            </w:r>
          </w:p>
        </w:tc>
      </w:tr>
    </w:tbl>
    <w:p>
      <w:pPr>
        <w:pStyle w:val="Normal"/>
        <w:ind w:firstLine="709"/>
        <w:jc w:val="both"/>
        <w:rPr>
          <w:sz w:val="28"/>
        </w:rPr>
      </w:pPr>
      <w:r>
        <w:rPr>
          <w:sz w:val="28"/>
        </w:rPr>
        <w:t xml:space="preserve">Примечание к таблице 5: </w:t>
      </w:r>
    </w:p>
    <w:p>
      <w:pPr>
        <w:pStyle w:val="Normal"/>
        <w:ind w:firstLine="709"/>
        <w:jc w:val="both"/>
        <w:rPr>
          <w:sz w:val="28"/>
        </w:rPr>
      </w:pPr>
      <w:r>
        <w:rPr>
          <w:sz w:val="28"/>
        </w:rPr>
        <w:t>Ставка заработной платы исходя из 4-ого квалификационного уровня ПКГ «Общеотраслевые профессии рабочих второго уровня» устанавливается  водителям автомобилей, автобусов для перевозки обучающихся (учащихся  воспитанников), имеющим квалификацию первого класса.</w:t>
      </w:r>
    </w:p>
    <w:p>
      <w:pPr>
        <w:pStyle w:val="Normal"/>
        <w:ind w:firstLine="708"/>
        <w:jc w:val="both"/>
        <w:rPr/>
      </w:pPr>
      <w:r>
        <w:rPr>
          <w:sz w:val="28"/>
        </w:rPr>
        <w:t>6) Минимальные размеры должностных окладов работников, осуществляющих профессиональную деятельность по должностям руководителей, не вошедших в ПКГ, утвержденные приказами Минздравсоцразвития России (Таблица 6);</w:t>
      </w:r>
    </w:p>
    <w:p>
      <w:pPr>
        <w:pStyle w:val="Normal"/>
        <w:ind w:firstLine="709"/>
        <w:jc w:val="right"/>
        <w:rPr>
          <w:color w:val="FFFF00"/>
          <w:sz w:val="28"/>
        </w:rPr>
      </w:pPr>
      <w:r>
        <w:rPr>
          <w:color w:val="000000"/>
          <w:sz w:val="28"/>
        </w:rPr>
        <w:t>Таблица  6</w:t>
      </w:r>
    </w:p>
    <w:p>
      <w:pPr>
        <w:pStyle w:val="Normal"/>
        <w:jc w:val="center"/>
        <w:rPr>
          <w:color w:val="FFFF00"/>
          <w:sz w:val="28"/>
        </w:rPr>
      </w:pPr>
      <w:r>
        <w:rPr>
          <w:color w:val="FFFF00"/>
          <w:sz w:val="28"/>
        </w:rPr>
      </w:r>
    </w:p>
    <w:tbl>
      <w:tblPr>
        <w:tblW w:w="9508" w:type="dxa"/>
        <w:jc w:val="left"/>
        <w:tblInd w:w="-15" w:type="dxa"/>
        <w:tblLayout w:type="fixed"/>
        <w:tblCellMar>
          <w:top w:w="0" w:type="dxa"/>
          <w:left w:w="10" w:type="dxa"/>
          <w:bottom w:w="0" w:type="dxa"/>
          <w:right w:w="10" w:type="dxa"/>
        </w:tblCellMar>
      </w:tblPr>
      <w:tblGrid>
        <w:gridCol w:w="1003"/>
        <w:gridCol w:w="5244"/>
        <w:gridCol w:w="3261"/>
      </w:tblGrid>
      <w:tr>
        <w:trPr>
          <w:trHeight w:val="749"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 xml:space="preserve">№ </w:t>
            </w:r>
          </w:p>
          <w:p>
            <w:pPr>
              <w:pStyle w:val="Normal"/>
              <w:jc w:val="center"/>
              <w:rPr>
                <w:sz w:val="24"/>
              </w:rPr>
            </w:pPr>
            <w:r>
              <w:rPr>
                <w:sz w:val="24"/>
              </w:rPr>
              <w:t>п/п</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18"/>
              </w:rPr>
            </w:pPr>
            <w:r>
              <w:rPr>
                <w:sz w:val="24"/>
              </w:rPr>
              <w:t>Наименование должности</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18"/>
              </w:rPr>
            </w:pPr>
            <w:r>
              <w:rPr>
                <w:sz w:val="24"/>
              </w:rPr>
              <w:t>Минимальный размер должностного оклада (рублей)</w:t>
            </w:r>
          </w:p>
        </w:tc>
      </w:tr>
    </w:tbl>
    <w:p>
      <w:pPr>
        <w:pStyle w:val="Normal"/>
        <w:ind w:firstLine="709"/>
        <w:jc w:val="right"/>
        <w:rPr>
          <w:sz w:val="2"/>
        </w:rPr>
      </w:pPr>
      <w:r>
        <w:rPr>
          <w:sz w:val="2"/>
        </w:rPr>
      </w:r>
    </w:p>
    <w:tbl>
      <w:tblPr>
        <w:tblW w:w="9508" w:type="dxa"/>
        <w:jc w:val="left"/>
        <w:tblInd w:w="-15" w:type="dxa"/>
        <w:tblLayout w:type="fixed"/>
        <w:tblCellMar>
          <w:top w:w="0" w:type="dxa"/>
          <w:left w:w="10" w:type="dxa"/>
          <w:bottom w:w="0" w:type="dxa"/>
          <w:right w:w="10" w:type="dxa"/>
        </w:tblCellMar>
      </w:tblPr>
      <w:tblGrid>
        <w:gridCol w:w="1003"/>
        <w:gridCol w:w="5244"/>
        <w:gridCol w:w="3261"/>
      </w:tblGrid>
      <w:tr>
        <w:trPr>
          <w:trHeight w:val="363"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8"/>
              </w:rPr>
            </w:pPr>
            <w:r>
              <w:rPr>
                <w:sz w:val="24"/>
                <w:szCs w:val="28"/>
              </w:rPr>
              <w:t>1</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szCs w:val="28"/>
              </w:rPr>
            </w:pPr>
            <w:r>
              <w:rPr>
                <w:sz w:val="24"/>
                <w:szCs w:val="28"/>
              </w:rPr>
              <w:t>2</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szCs w:val="28"/>
              </w:rPr>
            </w:pPr>
            <w:r>
              <w:rPr>
                <w:sz w:val="24"/>
                <w:szCs w:val="28"/>
              </w:rPr>
              <w:t>3</w:t>
            </w:r>
          </w:p>
        </w:tc>
      </w:tr>
      <w:tr>
        <w:trPr>
          <w:trHeight w:val="350"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1</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sz w:val="18"/>
              </w:rPr>
            </w:pPr>
            <w:r>
              <w:rPr>
                <w:sz w:val="24"/>
              </w:rPr>
              <w:t>заведующий библиотекой</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snapToGrid w:val="false"/>
              <w:jc w:val="center"/>
              <w:rPr>
                <w:rFonts w:ascii="Calibri" w:hAnsi="Calibri" w:eastAsia="Calibri" w:cs="Calibri"/>
                <w:sz w:val="18"/>
              </w:rPr>
            </w:pPr>
            <w:r>
              <w:rPr>
                <w:rFonts w:eastAsia="Calibri" w:cs="Calibri" w:ascii="Calibri" w:hAnsi="Calibri"/>
                <w:sz w:val="18"/>
              </w:rPr>
            </w:r>
          </w:p>
        </w:tc>
      </w:tr>
      <w:tr>
        <w:trPr>
          <w:trHeight w:val="576"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1.1</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sz w:val="18"/>
              </w:rPr>
            </w:pPr>
            <w:r>
              <w:rPr>
                <w:sz w:val="24"/>
              </w:rPr>
              <w:t>в учреждениях I - II групп по оплате труда руководителей</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18"/>
              </w:rPr>
            </w:pPr>
            <w:r>
              <w:rPr>
                <w:sz w:val="24"/>
              </w:rPr>
              <w:t>7725</w:t>
            </w:r>
          </w:p>
        </w:tc>
      </w:tr>
      <w:tr>
        <w:trPr>
          <w:trHeight w:val="790"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1.2</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sz w:val="18"/>
              </w:rPr>
            </w:pPr>
            <w:r>
              <w:rPr>
                <w:sz w:val="24"/>
              </w:rPr>
              <w:t>в учреждениях III - IV групп по оплате труда руководителей</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rPr>
            </w:pPr>
            <w:r>
              <w:rPr>
                <w:sz w:val="24"/>
              </w:rPr>
              <w:t>7353</w:t>
            </w:r>
          </w:p>
          <w:p>
            <w:pPr>
              <w:pStyle w:val="Normal"/>
              <w:jc w:val="center"/>
              <w:rPr>
                <w:sz w:val="18"/>
              </w:rPr>
            </w:pPr>
            <w:r>
              <w:rPr>
                <w:sz w:val="18"/>
              </w:rPr>
            </w:r>
          </w:p>
        </w:tc>
      </w:tr>
      <w:tr>
        <w:trPr>
          <w:trHeight w:val="455"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2</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sz w:val="24"/>
              </w:rPr>
            </w:pPr>
            <w:r>
              <w:rPr>
                <w:sz w:val="24"/>
              </w:rPr>
              <w:t>администратор</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rPr>
            </w:pPr>
            <w:r>
              <w:rPr>
                <w:sz w:val="24"/>
              </w:rPr>
              <w:t>4994</w:t>
            </w:r>
          </w:p>
        </w:tc>
      </w:tr>
      <w:tr>
        <w:trPr>
          <w:trHeight w:val="597"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3</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sz w:val="24"/>
              </w:rPr>
            </w:pPr>
            <w:r>
              <w:rPr>
                <w:sz w:val="24"/>
              </w:rPr>
              <w:t>главный инженер</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rPr>
            </w:pPr>
            <w:r>
              <w:rPr>
                <w:sz w:val="24"/>
              </w:rPr>
              <w:t>8111</w:t>
            </w:r>
          </w:p>
        </w:tc>
      </w:tr>
      <w:tr>
        <w:trPr>
          <w:trHeight w:val="407" w:hRule="atLeast"/>
        </w:trPr>
        <w:tc>
          <w:tcPr>
            <w:tcW w:w="1003"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4</w:t>
            </w:r>
          </w:p>
        </w:tc>
        <w:tc>
          <w:tcPr>
            <w:tcW w:w="5244"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sz w:val="24"/>
              </w:rPr>
            </w:pPr>
            <w:r>
              <w:rPr>
                <w:sz w:val="24"/>
              </w:rPr>
              <w:t>начальник отдела</w:t>
            </w:r>
          </w:p>
        </w:tc>
        <w:tc>
          <w:tcPr>
            <w:tcW w:w="3261"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rPr>
            </w:pPr>
            <w:r>
              <w:rPr>
                <w:sz w:val="24"/>
              </w:rPr>
              <w:t>7353</w:t>
            </w:r>
          </w:p>
        </w:tc>
      </w:tr>
    </w:tbl>
    <w:p>
      <w:pPr>
        <w:pStyle w:val="Normal"/>
        <w:autoSpaceDE w:val="false"/>
        <w:ind w:firstLine="709"/>
        <w:jc w:val="both"/>
        <w:rPr>
          <w:sz w:val="28"/>
          <w:szCs w:val="28"/>
        </w:rPr>
      </w:pPr>
      <w:r>
        <w:rPr>
          <w:sz w:val="28"/>
          <w:szCs w:val="28"/>
        </w:rPr>
      </w:r>
    </w:p>
    <w:p>
      <w:pPr>
        <w:pStyle w:val="Normal"/>
        <w:autoSpaceDE w:val="false"/>
        <w:ind w:firstLine="709"/>
        <w:jc w:val="both"/>
        <w:rPr>
          <w:kern w:val="2"/>
          <w:sz w:val="28"/>
          <w:szCs w:val="28"/>
        </w:rPr>
      </w:pPr>
      <w:r>
        <w:rPr>
          <w:sz w:val="28"/>
          <w:szCs w:val="28"/>
        </w:rPr>
        <w:t>7) Минимальные размеры ставок заработной платы работников, осуществляющих профессиональную деятельность по профессиям рабочих, не вошедшим в профессиональные квалификационные группы, утвержденные приказом Минздравсоцразвития России от 29.05.2008 № 248н «Об утверждении профессиональных квалификационных групп общеотраслевых профессий рабочих» (</w:t>
      </w:r>
      <w:r>
        <w:rPr>
          <w:kern w:val="2"/>
          <w:sz w:val="28"/>
          <w:szCs w:val="28"/>
        </w:rPr>
        <w:t>таблица 7).</w:t>
      </w:r>
    </w:p>
    <w:p>
      <w:pPr>
        <w:pStyle w:val="Normal"/>
        <w:autoSpaceDE w:val="false"/>
        <w:ind w:firstLine="709"/>
        <w:jc w:val="right"/>
        <w:rPr/>
      </w:pPr>
      <w:r>
        <w:rPr>
          <w:kern w:val="2"/>
          <w:sz w:val="28"/>
          <w:szCs w:val="28"/>
        </w:rPr>
        <w:t>Таблица 7</w:t>
      </w:r>
    </w:p>
    <w:p>
      <w:pPr>
        <w:pStyle w:val="Normal"/>
        <w:autoSpaceDE w:val="false"/>
        <w:ind w:firstLine="709"/>
        <w:jc w:val="right"/>
        <w:rPr>
          <w:kern w:val="2"/>
          <w:sz w:val="28"/>
          <w:szCs w:val="28"/>
          <w:lang w:val="en-US"/>
        </w:rPr>
      </w:pPr>
      <w:r>
        <w:rPr>
          <w:kern w:val="2"/>
          <w:sz w:val="28"/>
          <w:szCs w:val="28"/>
          <w:lang w:val="en-US"/>
        </w:rPr>
      </w:r>
    </w:p>
    <w:tbl>
      <w:tblPr>
        <w:tblW w:w="4850" w:type="pct"/>
        <w:jc w:val="center"/>
        <w:tblInd w:w="0" w:type="dxa"/>
        <w:tblLayout w:type="fixed"/>
        <w:tblCellMar>
          <w:top w:w="0" w:type="dxa"/>
          <w:left w:w="108" w:type="dxa"/>
          <w:bottom w:w="0" w:type="dxa"/>
          <w:right w:w="108" w:type="dxa"/>
        </w:tblCellMar>
      </w:tblPr>
      <w:tblGrid>
        <w:gridCol w:w="795"/>
        <w:gridCol w:w="3774"/>
        <w:gridCol w:w="3019"/>
        <w:gridCol w:w="1870"/>
      </w:tblGrid>
      <w:tr>
        <w:trPr>
          <w:trHeight w:val="1069" w:hRule="atLeast"/>
        </w:trPr>
        <w:tc>
          <w:tcPr>
            <w:tcW w:w="795"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rPr>
            </w:pPr>
            <w:r>
              <w:rPr>
                <w:sz w:val="24"/>
              </w:rPr>
              <w:t>№</w:t>
            </w:r>
          </w:p>
          <w:p>
            <w:pPr>
              <w:pStyle w:val="Normal"/>
              <w:autoSpaceDE w:val="false"/>
              <w:spacing w:lineRule="auto" w:line="192"/>
              <w:jc w:val="center"/>
              <w:rPr>
                <w:sz w:val="24"/>
                <w:szCs w:val="28"/>
              </w:rPr>
            </w:pPr>
            <w:r>
              <w:rPr>
                <w:sz w:val="24"/>
              </w:rPr>
              <w:t xml:space="preserve"> </w:t>
            </w:r>
            <w:r>
              <w:rPr>
                <w:sz w:val="24"/>
              </w:rPr>
              <w:t>п/п</w:t>
            </w:r>
          </w:p>
        </w:tc>
        <w:tc>
          <w:tcPr>
            <w:tcW w:w="3774"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Наименование профессии рабочих</w:t>
            </w:r>
          </w:p>
        </w:tc>
        <w:tc>
          <w:tcPr>
            <w:tcW w:w="3019"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Квалификационный разряд</w:t>
            </w:r>
          </w:p>
        </w:tc>
        <w:tc>
          <w:tcPr>
            <w:tcW w:w="1870"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Минимальный размер ставки заработной платы (рублей)</w:t>
            </w:r>
          </w:p>
        </w:tc>
      </w:tr>
      <w:tr>
        <w:trPr>
          <w:trHeight w:val="307" w:hRule="atLeast"/>
        </w:trPr>
        <w:tc>
          <w:tcPr>
            <w:tcW w:w="795"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rPr>
            </w:pPr>
            <w:r>
              <w:rPr>
                <w:sz w:val="24"/>
              </w:rPr>
              <w:t>1</w:t>
            </w:r>
          </w:p>
        </w:tc>
        <w:tc>
          <w:tcPr>
            <w:tcW w:w="3774"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2</w:t>
            </w:r>
          </w:p>
        </w:tc>
        <w:tc>
          <w:tcPr>
            <w:tcW w:w="3019"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3</w:t>
            </w:r>
          </w:p>
        </w:tc>
        <w:tc>
          <w:tcPr>
            <w:tcW w:w="1870"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4</w:t>
            </w:r>
          </w:p>
        </w:tc>
      </w:tr>
      <w:tr>
        <w:trPr>
          <w:trHeight w:val="307" w:hRule="atLeast"/>
        </w:trPr>
        <w:tc>
          <w:tcPr>
            <w:tcW w:w="795"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rPr>
            </w:pPr>
            <w:r>
              <w:rPr>
                <w:sz w:val="24"/>
              </w:rPr>
              <w:t>1</w:t>
            </w:r>
          </w:p>
        </w:tc>
        <w:tc>
          <w:tcPr>
            <w:tcW w:w="3774"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both"/>
              <w:rPr>
                <w:sz w:val="24"/>
                <w:szCs w:val="28"/>
              </w:rPr>
            </w:pPr>
            <w:r>
              <w:rPr>
                <w:sz w:val="24"/>
                <w:szCs w:val="28"/>
              </w:rPr>
              <w:t>Аппаратчик, подсобный рабочий, оператор хлораторной установки, электромонтер, швея, машинист по стирке и ремонту спецодежды, повар, кухонный рабочий, машинист (кочегар) котельной,  рабочий по комплексному обслуживанию и ремонту зданий, слесарь по ремонту автомобиля, слесарь - электрик по ремонту электрооборудования, слесарь - сантехник, слесарь по обслуживанию тепловых пунктов,</w:t>
            </w:r>
          </w:p>
        </w:tc>
        <w:tc>
          <w:tcPr>
            <w:tcW w:w="3019" w:type="dxa"/>
            <w:tcBorders>
              <w:top w:val="single" w:sz="4" w:space="0" w:color="000000"/>
              <w:left w:val="single" w:sz="4" w:space="0" w:color="000000"/>
              <w:bottom w:val="single" w:sz="4" w:space="0" w:color="000000"/>
              <w:right w:val="single" w:sz="4" w:space="0" w:color="000000"/>
            </w:tcBorders>
          </w:tcPr>
          <w:p>
            <w:pPr>
              <w:pStyle w:val="Normal"/>
              <w:autoSpaceDE w:val="false"/>
              <w:rPr>
                <w:sz w:val="24"/>
                <w:szCs w:val="28"/>
              </w:rPr>
            </w:pPr>
            <w:r>
              <w:rPr>
                <w:sz w:val="24"/>
                <w:szCs w:val="28"/>
              </w:rPr>
              <w:t>1-й квалификационный разряд</w:t>
            </w:r>
          </w:p>
          <w:p>
            <w:pPr>
              <w:pStyle w:val="Normal"/>
              <w:autoSpaceDE w:val="false"/>
              <w:rPr>
                <w:sz w:val="24"/>
                <w:szCs w:val="28"/>
              </w:rPr>
            </w:pPr>
            <w:r>
              <w:rPr>
                <w:sz w:val="24"/>
                <w:szCs w:val="28"/>
              </w:rPr>
            </w:r>
          </w:p>
          <w:p>
            <w:pPr>
              <w:pStyle w:val="Normal"/>
              <w:autoSpaceDE w:val="false"/>
              <w:rPr>
                <w:sz w:val="24"/>
                <w:szCs w:val="28"/>
              </w:rPr>
            </w:pPr>
            <w:r>
              <w:rPr>
                <w:sz w:val="24"/>
                <w:szCs w:val="28"/>
              </w:rPr>
              <w:t>2-й квалификационный разряд</w:t>
            </w:r>
          </w:p>
          <w:p>
            <w:pPr>
              <w:pStyle w:val="Normal"/>
              <w:autoSpaceDE w:val="false"/>
              <w:rPr>
                <w:sz w:val="24"/>
                <w:szCs w:val="28"/>
              </w:rPr>
            </w:pPr>
            <w:r>
              <w:rPr>
                <w:sz w:val="24"/>
                <w:szCs w:val="28"/>
              </w:rPr>
            </w:r>
          </w:p>
          <w:p>
            <w:pPr>
              <w:pStyle w:val="Normal"/>
              <w:autoSpaceDE w:val="false"/>
              <w:rPr>
                <w:sz w:val="24"/>
                <w:szCs w:val="28"/>
              </w:rPr>
            </w:pPr>
            <w:r>
              <w:rPr>
                <w:sz w:val="24"/>
                <w:szCs w:val="28"/>
              </w:rPr>
              <w:t xml:space="preserve">3-й квалификационный разряд </w:t>
            </w:r>
          </w:p>
          <w:p>
            <w:pPr>
              <w:pStyle w:val="Normal"/>
              <w:autoSpaceDE w:val="false"/>
              <w:rPr>
                <w:sz w:val="24"/>
                <w:szCs w:val="28"/>
              </w:rPr>
            </w:pPr>
            <w:r>
              <w:rPr>
                <w:sz w:val="24"/>
                <w:szCs w:val="28"/>
              </w:rPr>
              <w:t>4-й квалификационный разряд</w:t>
            </w:r>
          </w:p>
          <w:p>
            <w:pPr>
              <w:pStyle w:val="Normal"/>
              <w:autoSpaceDE w:val="false"/>
              <w:rPr>
                <w:sz w:val="24"/>
                <w:szCs w:val="28"/>
              </w:rPr>
            </w:pPr>
            <w:r>
              <w:rPr>
                <w:sz w:val="24"/>
                <w:szCs w:val="28"/>
              </w:rPr>
            </w:r>
          </w:p>
          <w:p>
            <w:pPr>
              <w:pStyle w:val="Normal"/>
              <w:autoSpaceDE w:val="false"/>
              <w:rPr>
                <w:sz w:val="24"/>
                <w:szCs w:val="28"/>
              </w:rPr>
            </w:pPr>
            <w:r>
              <w:rPr>
                <w:sz w:val="24"/>
                <w:szCs w:val="28"/>
              </w:rPr>
              <w:t xml:space="preserve">5-й квалификационный разряд </w:t>
            </w:r>
          </w:p>
          <w:p>
            <w:pPr>
              <w:pStyle w:val="Normal"/>
              <w:autoSpaceDE w:val="false"/>
              <w:rPr>
                <w:sz w:val="24"/>
                <w:szCs w:val="28"/>
              </w:rPr>
            </w:pPr>
            <w:r>
              <w:rPr>
                <w:sz w:val="24"/>
                <w:szCs w:val="28"/>
              </w:rPr>
            </w:r>
          </w:p>
          <w:p>
            <w:pPr>
              <w:pStyle w:val="Normal"/>
              <w:autoSpaceDE w:val="false"/>
              <w:rPr>
                <w:sz w:val="24"/>
                <w:szCs w:val="28"/>
              </w:rPr>
            </w:pPr>
            <w:r>
              <w:rPr>
                <w:sz w:val="24"/>
                <w:szCs w:val="28"/>
              </w:rPr>
              <w:t xml:space="preserve">6-й квалификационный разряд </w:t>
            </w:r>
          </w:p>
          <w:p>
            <w:pPr>
              <w:pStyle w:val="Normal"/>
              <w:autoSpaceDE w:val="false"/>
              <w:rPr>
                <w:sz w:val="24"/>
                <w:szCs w:val="28"/>
              </w:rPr>
            </w:pPr>
            <w:r>
              <w:rPr>
                <w:sz w:val="24"/>
                <w:szCs w:val="28"/>
              </w:rPr>
            </w:r>
          </w:p>
        </w:tc>
        <w:tc>
          <w:tcPr>
            <w:tcW w:w="1870"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3730</w:t>
            </w:r>
          </w:p>
          <w:p>
            <w:pPr>
              <w:pStyle w:val="Normal"/>
              <w:autoSpaceDE w:val="false"/>
              <w:jc w:val="center"/>
              <w:rPr>
                <w:sz w:val="24"/>
                <w:szCs w:val="28"/>
              </w:rPr>
            </w:pPr>
            <w:r>
              <w:rPr>
                <w:sz w:val="24"/>
                <w:szCs w:val="28"/>
              </w:rPr>
            </w:r>
          </w:p>
          <w:p>
            <w:pPr>
              <w:pStyle w:val="Normal"/>
              <w:autoSpaceDE w:val="false"/>
              <w:jc w:val="center"/>
              <w:rPr>
                <w:sz w:val="24"/>
                <w:szCs w:val="28"/>
              </w:rPr>
            </w:pPr>
            <w:r>
              <w:rPr>
                <w:sz w:val="24"/>
                <w:szCs w:val="28"/>
              </w:rPr>
            </w:r>
          </w:p>
          <w:p>
            <w:pPr>
              <w:pStyle w:val="Normal"/>
              <w:autoSpaceDE w:val="false"/>
              <w:jc w:val="center"/>
              <w:rPr>
                <w:sz w:val="24"/>
                <w:szCs w:val="28"/>
              </w:rPr>
            </w:pPr>
            <w:r>
              <w:rPr>
                <w:sz w:val="24"/>
                <w:szCs w:val="28"/>
              </w:rPr>
              <w:t>3947</w:t>
            </w:r>
          </w:p>
          <w:p>
            <w:pPr>
              <w:pStyle w:val="Normal"/>
              <w:autoSpaceDE w:val="false"/>
              <w:jc w:val="center"/>
              <w:rPr>
                <w:sz w:val="24"/>
                <w:szCs w:val="28"/>
              </w:rPr>
            </w:pPr>
            <w:r>
              <w:rPr>
                <w:sz w:val="24"/>
                <w:szCs w:val="28"/>
              </w:rPr>
            </w:r>
          </w:p>
          <w:p>
            <w:pPr>
              <w:pStyle w:val="Normal"/>
              <w:autoSpaceDE w:val="false"/>
              <w:jc w:val="center"/>
              <w:rPr>
                <w:sz w:val="24"/>
                <w:szCs w:val="28"/>
              </w:rPr>
            </w:pPr>
            <w:r>
              <w:rPr>
                <w:sz w:val="24"/>
                <w:szCs w:val="28"/>
              </w:rPr>
            </w:r>
          </w:p>
          <w:p>
            <w:pPr>
              <w:pStyle w:val="Normal"/>
              <w:autoSpaceDE w:val="false"/>
              <w:rPr>
                <w:sz w:val="24"/>
                <w:szCs w:val="28"/>
              </w:rPr>
            </w:pPr>
            <w:r>
              <w:rPr>
                <w:sz w:val="24"/>
                <w:szCs w:val="28"/>
              </w:rPr>
              <w:t xml:space="preserve">         </w:t>
            </w:r>
            <w:r>
              <w:rPr>
                <w:sz w:val="24"/>
                <w:szCs w:val="28"/>
              </w:rPr>
              <w:t>4178</w:t>
            </w:r>
          </w:p>
          <w:p>
            <w:pPr>
              <w:pStyle w:val="Normal"/>
              <w:autoSpaceDE w:val="false"/>
              <w:rPr>
                <w:sz w:val="24"/>
                <w:szCs w:val="28"/>
              </w:rPr>
            </w:pPr>
            <w:r>
              <w:rPr>
                <w:sz w:val="24"/>
                <w:szCs w:val="28"/>
              </w:rPr>
            </w:r>
          </w:p>
          <w:p>
            <w:pPr>
              <w:pStyle w:val="Normal"/>
              <w:autoSpaceDE w:val="false"/>
              <w:jc w:val="center"/>
              <w:rPr>
                <w:sz w:val="24"/>
                <w:szCs w:val="28"/>
              </w:rPr>
            </w:pPr>
            <w:r>
              <w:rPr>
                <w:sz w:val="24"/>
                <w:szCs w:val="28"/>
              </w:rPr>
              <w:t>4435</w:t>
            </w:r>
          </w:p>
          <w:p>
            <w:pPr>
              <w:pStyle w:val="Normal"/>
              <w:autoSpaceDE w:val="false"/>
              <w:rPr>
                <w:sz w:val="24"/>
                <w:szCs w:val="28"/>
              </w:rPr>
            </w:pPr>
            <w:r>
              <w:rPr>
                <w:sz w:val="24"/>
                <w:szCs w:val="28"/>
              </w:rPr>
            </w:r>
          </w:p>
          <w:p>
            <w:pPr>
              <w:pStyle w:val="Normal"/>
              <w:autoSpaceDE w:val="false"/>
              <w:jc w:val="center"/>
              <w:rPr>
                <w:sz w:val="24"/>
                <w:szCs w:val="28"/>
              </w:rPr>
            </w:pPr>
            <w:r>
              <w:rPr>
                <w:sz w:val="24"/>
                <w:szCs w:val="28"/>
              </w:rPr>
            </w:r>
          </w:p>
          <w:p>
            <w:pPr>
              <w:pStyle w:val="Normal"/>
              <w:autoSpaceDE w:val="false"/>
              <w:jc w:val="center"/>
              <w:rPr>
                <w:sz w:val="24"/>
                <w:szCs w:val="28"/>
              </w:rPr>
            </w:pPr>
            <w:r>
              <w:rPr>
                <w:sz w:val="24"/>
                <w:szCs w:val="28"/>
              </w:rPr>
              <w:t>4693</w:t>
            </w:r>
          </w:p>
          <w:p>
            <w:pPr>
              <w:pStyle w:val="Normal"/>
              <w:autoSpaceDE w:val="false"/>
              <w:rPr>
                <w:sz w:val="24"/>
                <w:szCs w:val="28"/>
              </w:rPr>
            </w:pPr>
            <w:r>
              <w:rPr>
                <w:sz w:val="24"/>
                <w:szCs w:val="28"/>
              </w:rPr>
            </w:r>
          </w:p>
          <w:p>
            <w:pPr>
              <w:pStyle w:val="Normal"/>
              <w:autoSpaceDE w:val="false"/>
              <w:jc w:val="center"/>
              <w:rPr>
                <w:sz w:val="24"/>
                <w:szCs w:val="28"/>
              </w:rPr>
            </w:pPr>
            <w:r>
              <w:rPr>
                <w:sz w:val="24"/>
                <w:szCs w:val="28"/>
              </w:rPr>
            </w:r>
          </w:p>
          <w:p>
            <w:pPr>
              <w:pStyle w:val="Normal"/>
              <w:autoSpaceDE w:val="false"/>
              <w:jc w:val="center"/>
              <w:rPr>
                <w:sz w:val="24"/>
                <w:szCs w:val="28"/>
              </w:rPr>
            </w:pPr>
            <w:r>
              <w:rPr>
                <w:sz w:val="24"/>
                <w:szCs w:val="28"/>
              </w:rPr>
            </w:r>
          </w:p>
          <w:p>
            <w:pPr>
              <w:pStyle w:val="Normal"/>
              <w:autoSpaceDE w:val="false"/>
              <w:jc w:val="center"/>
              <w:rPr>
                <w:sz w:val="28"/>
                <w:szCs w:val="28"/>
              </w:rPr>
            </w:pPr>
            <w:r>
              <w:rPr>
                <w:sz w:val="24"/>
                <w:szCs w:val="28"/>
              </w:rPr>
              <w:t>4963</w:t>
            </w:r>
          </w:p>
          <w:p>
            <w:pPr>
              <w:pStyle w:val="Normal"/>
              <w:autoSpaceDE w:val="false"/>
              <w:jc w:val="both"/>
              <w:rPr>
                <w:sz w:val="28"/>
                <w:szCs w:val="28"/>
              </w:rPr>
            </w:pPr>
            <w:r>
              <w:rPr>
                <w:sz w:val="28"/>
                <w:szCs w:val="28"/>
              </w:rPr>
            </w:r>
          </w:p>
        </w:tc>
      </w:tr>
    </w:tbl>
    <w:p>
      <w:pPr>
        <w:pStyle w:val="Normal"/>
        <w:autoSpaceDE w:val="false"/>
        <w:spacing w:before="0" w:after="0"/>
        <w:ind w:firstLine="709"/>
        <w:contextualSpacing/>
        <w:jc w:val="right"/>
        <w:rPr>
          <w:sz w:val="2"/>
          <w:szCs w:val="2"/>
        </w:rPr>
      </w:pPr>
      <w:r>
        <w:rPr>
          <w:sz w:val="2"/>
          <w:szCs w:val="2"/>
        </w:rPr>
      </w:r>
    </w:p>
    <w:p>
      <w:pPr>
        <w:pStyle w:val="Normal"/>
        <w:ind w:firstLine="540"/>
        <w:jc w:val="both"/>
        <w:rPr>
          <w:sz w:val="28"/>
          <w:szCs w:val="2"/>
        </w:rPr>
      </w:pPr>
      <w:r>
        <w:rPr>
          <w:sz w:val="28"/>
          <w:szCs w:val="2"/>
        </w:rPr>
      </w:r>
    </w:p>
    <w:p>
      <w:pPr>
        <w:pStyle w:val="Normal"/>
        <w:jc w:val="center"/>
        <w:rPr/>
      </w:pPr>
      <w:r>
        <w:rPr>
          <w:sz w:val="28"/>
          <w:lang w:val="en-US"/>
        </w:rPr>
        <w:t>III</w:t>
      </w:r>
      <w:r>
        <w:rPr>
          <w:sz w:val="28"/>
        </w:rPr>
        <w:t>. Порядок и условия установления выплат</w:t>
      </w:r>
    </w:p>
    <w:p>
      <w:pPr>
        <w:pStyle w:val="Normal"/>
        <w:jc w:val="center"/>
        <w:rPr>
          <w:sz w:val="28"/>
        </w:rPr>
      </w:pPr>
      <w:r>
        <w:rPr>
          <w:sz w:val="28"/>
        </w:rPr>
        <w:t>компенсационного характера</w:t>
      </w:r>
    </w:p>
    <w:p>
      <w:pPr>
        <w:pStyle w:val="Normal"/>
        <w:jc w:val="both"/>
        <w:rPr>
          <w:sz w:val="28"/>
        </w:rPr>
      </w:pPr>
      <w:r>
        <w:rPr>
          <w:sz w:val="28"/>
        </w:rPr>
      </w:r>
    </w:p>
    <w:p>
      <w:pPr>
        <w:pStyle w:val="Normal"/>
        <w:ind w:firstLine="708"/>
        <w:jc w:val="both"/>
        <w:rPr/>
      </w:pPr>
      <w:r>
        <w:rPr>
          <w:sz w:val="28"/>
        </w:rPr>
        <w:t>12.В учреждениях устанавливаются следующие виды выплат компенсационного характера:</w:t>
      </w:r>
    </w:p>
    <w:p>
      <w:pPr>
        <w:pStyle w:val="Normal"/>
        <w:ind w:firstLine="709"/>
        <w:jc w:val="both"/>
        <w:rPr>
          <w:sz w:val="28"/>
        </w:rPr>
      </w:pPr>
      <w:r>
        <w:rPr>
          <w:sz w:val="28"/>
        </w:rPr>
        <w:t>1) выплаты работникам, занятым на работах с вредными и (или) опасными условиями труда;</w:t>
      </w:r>
    </w:p>
    <w:p>
      <w:pPr>
        <w:pStyle w:val="Normal"/>
        <w:ind w:firstLine="709"/>
        <w:jc w:val="both"/>
        <w:rPr>
          <w:sz w:val="28"/>
        </w:rPr>
      </w:pPr>
      <w:r>
        <w:rPr>
          <w:sz w:val="28"/>
        </w:rPr>
        <w:t>2) 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pPr>
        <w:pStyle w:val="Normal"/>
        <w:ind w:firstLine="709"/>
        <w:jc w:val="both"/>
        <w:rPr/>
      </w:pPr>
      <w:r>
        <w:rPr>
          <w:sz w:val="28"/>
        </w:rPr>
        <w:t xml:space="preserve">13.Руководителям и специалистам выплаты компенсационного характера, устанавливаемые в форме доплат к должностным окладам (ставкам заработной платы), рассчитываются от должностных окладов (ставок заработной платы) с учетом надбавки за квалификацию при наличии квалификационной категории (если иное не установлено настоящим Положением), устанавливаемой в соответствии с </w:t>
      </w:r>
      <w:r>
        <w:rPr>
          <w:sz w:val="28"/>
          <w:szCs w:val="28"/>
        </w:rPr>
        <w:t xml:space="preserve">пунктом 33 </w:t>
      </w:r>
      <w:r>
        <w:rPr>
          <w:color w:val="000000"/>
          <w:sz w:val="28"/>
          <w:szCs w:val="28"/>
        </w:rPr>
        <w:t xml:space="preserve">раздела </w:t>
      </w:r>
      <w:r>
        <w:rPr>
          <w:color w:val="000000"/>
          <w:sz w:val="28"/>
          <w:szCs w:val="28"/>
          <w:lang w:val="en-US"/>
        </w:rPr>
        <w:t>IV</w:t>
      </w:r>
      <w:r>
        <w:rPr>
          <w:color w:val="000000"/>
          <w:sz w:val="28"/>
          <w:szCs w:val="28"/>
        </w:rPr>
        <w:t xml:space="preserve"> настоящего Положения</w:t>
      </w:r>
    </w:p>
    <w:p>
      <w:pPr>
        <w:pStyle w:val="Normal"/>
        <w:ind w:firstLine="709"/>
        <w:jc w:val="both"/>
        <w:rPr/>
      </w:pPr>
      <w:r>
        <w:rPr>
          <w:sz w:val="28"/>
        </w:rPr>
        <w:t xml:space="preserve">Рабочим выплаты компенсационного характера, устанавливаемые в форме доплат к должностным окладам (ставкам заработной платы), рассчитываются от ставок заработной платы с учетом надбавки за качество работы, устанавливаемой в соответствии с пунктом 36 </w:t>
      </w:r>
      <w:r>
        <w:rPr>
          <w:color w:val="000000"/>
          <w:sz w:val="28"/>
          <w:szCs w:val="28"/>
        </w:rPr>
        <w:t xml:space="preserve">раздела </w:t>
      </w:r>
      <w:r>
        <w:rPr>
          <w:color w:val="000000"/>
          <w:sz w:val="28"/>
          <w:szCs w:val="28"/>
          <w:lang w:val="en-US"/>
        </w:rPr>
        <w:t>IV</w:t>
      </w:r>
      <w:r>
        <w:rPr>
          <w:sz w:val="28"/>
          <w:szCs w:val="28"/>
        </w:rPr>
        <w:t xml:space="preserve"> настоящего Положения. </w:t>
      </w:r>
    </w:p>
    <w:p>
      <w:pPr>
        <w:pStyle w:val="Normal"/>
        <w:ind w:firstLine="709"/>
        <w:jc w:val="both"/>
        <w:rPr/>
      </w:pPr>
      <w:r>
        <w:rPr>
          <w:sz w:val="28"/>
        </w:rPr>
        <w:t xml:space="preserve">14.Доплаты работникам, занятым на работах с вредными и (или) опасными условиями труда, устанавливаются в соответствии </w:t>
      </w:r>
      <w:r>
        <w:rPr>
          <w:color w:val="000000"/>
          <w:sz w:val="28"/>
        </w:rPr>
        <w:t xml:space="preserve">со </w:t>
      </w:r>
      <w:hyperlink r:id="rId8">
        <w:r>
          <w:rPr>
            <w:color w:val="000000"/>
            <w:sz w:val="28"/>
          </w:rPr>
          <w:t>статьей 147</w:t>
        </w:r>
      </w:hyperlink>
      <w:r>
        <w:rPr/>
        <w:t xml:space="preserve"> </w:t>
      </w:r>
      <w:r>
        <w:rPr>
          <w:color w:val="000000"/>
          <w:sz w:val="28"/>
        </w:rPr>
        <w:t>ТК РФ.</w:t>
      </w:r>
    </w:p>
    <w:p>
      <w:pPr>
        <w:pStyle w:val="Normal"/>
        <w:ind w:firstLine="709"/>
        <w:jc w:val="both"/>
        <w:rPr/>
      </w:pPr>
      <w:r>
        <w:rPr>
          <w:sz w:val="28"/>
        </w:rPr>
        <w:t xml:space="preserve">Доплата за работу с вредными и (или) опасными условиями труда устанавливается по результатам специальной оценки условий труда, проводимой в соответствии с Федеральным </w:t>
      </w:r>
      <w:hyperlink r:id="rId9">
        <w:r>
          <w:rPr>
            <w:color w:val="000000"/>
            <w:sz w:val="28"/>
          </w:rPr>
          <w:t>закон</w:t>
        </w:r>
        <w:r>
          <w:rPr>
            <w:vanish/>
            <w:color w:val="000000"/>
            <w:sz w:val="28"/>
          </w:rPr>
          <w:t>HYPERLINK "consultantplus://offline/ref=1F51138924C4E160D2D9FEFFDBC6466744751DB9F1F9730813B185DC18fCd5G"</w:t>
        </w:r>
        <w:r>
          <w:rPr>
            <w:color w:val="000000"/>
            <w:sz w:val="28"/>
          </w:rPr>
          <w:t>ом</w:t>
        </w:r>
      </w:hyperlink>
      <w:r>
        <w:rPr/>
        <w:t xml:space="preserve"> </w:t>
      </w:r>
      <w:r>
        <w:rPr>
          <w:sz w:val="28"/>
        </w:rPr>
        <w:t>от  28.12.2013 № 426-ФЗ «О специальной оценке условий труда», в размере не менее 4 процентов должностного оклада, ставки заработной платы, установленных для различных видов работ с нормальными условиями труда.</w:t>
      </w:r>
    </w:p>
    <w:p>
      <w:pPr>
        <w:pStyle w:val="Normal"/>
        <w:ind w:firstLine="709"/>
        <w:jc w:val="both"/>
        <w:rPr/>
      </w:pPr>
      <w:r>
        <w:rPr>
          <w:sz w:val="28"/>
        </w:rPr>
        <w:t xml:space="preserve">Конкретные размеры доплаты за работу с вредными и (или)  опасными условиями труда устанавливаются работодателем с учетом мнения представительного органа работников в порядке, установленном </w:t>
      </w:r>
      <w:hyperlink r:id="rId10">
        <w:r>
          <w:rPr>
            <w:color w:val="000000"/>
            <w:sz w:val="28"/>
          </w:rPr>
          <w:t>статьей 372</w:t>
        </w:r>
      </w:hyperlink>
      <w:r>
        <w:rPr/>
        <w:t xml:space="preserve"> </w:t>
      </w:r>
      <w:r>
        <w:rPr>
          <w:sz w:val="28"/>
        </w:rPr>
        <w:t>ТК РФ для принятия локальных нормативных актов, либо коллективным договором, трудовым договором.</w:t>
      </w:r>
    </w:p>
    <w:p>
      <w:pPr>
        <w:pStyle w:val="Normal"/>
        <w:ind w:firstLine="709"/>
        <w:jc w:val="both"/>
        <w:rPr>
          <w:sz w:val="28"/>
        </w:rPr>
      </w:pPr>
      <w:r>
        <w:rPr>
          <w:sz w:val="28"/>
        </w:rPr>
        <w:t xml:space="preserve">Руководителями учреждений проводятся меры по проведению специальной оценки условий труда. </w:t>
      </w:r>
    </w:p>
    <w:p>
      <w:pPr>
        <w:pStyle w:val="Normal"/>
        <w:ind w:firstLine="709"/>
        <w:jc w:val="both"/>
        <w:rPr/>
      </w:pPr>
      <w:r>
        <w:rPr>
          <w:sz w:val="28"/>
        </w:rPr>
        <w:t xml:space="preserve">В случае обеспечения на рабочих местах безопасных условий труда, подтвержденных </w:t>
      </w:r>
      <w:hyperlink r:id="rId11">
        <w:r>
          <w:rPr>
            <w:color w:val="000000"/>
            <w:sz w:val="28"/>
          </w:rPr>
          <w:t>результатами</w:t>
        </w:r>
      </w:hyperlink>
      <w:r>
        <w:rPr>
          <w:color w:val="000000"/>
          <w:sz w:val="28"/>
        </w:rPr>
        <w:t xml:space="preserve"> специальной оценки условий труда или заключением государственной </w:t>
      </w:r>
      <w:hyperlink r:id="rId12">
        <w:r>
          <w:rPr>
            <w:color w:val="000000"/>
            <w:sz w:val="28"/>
          </w:rPr>
          <w:t>экспертизы</w:t>
        </w:r>
      </w:hyperlink>
      <w:r>
        <w:rPr>
          <w:sz w:val="28"/>
        </w:rPr>
        <w:t xml:space="preserve"> условий труда,  доплата за работу с вредными и (или)  опасными условиями труда не устанавливается.</w:t>
      </w:r>
    </w:p>
    <w:p>
      <w:pPr>
        <w:pStyle w:val="Normal"/>
        <w:spacing w:lineRule="auto" w:line="254"/>
        <w:ind w:firstLine="709"/>
        <w:jc w:val="both"/>
        <w:rPr/>
      </w:pPr>
      <w:r>
        <w:rPr>
          <w:sz w:val="28"/>
          <w:shd w:fill="FFFFFF" w:val="clear"/>
        </w:rPr>
        <w:t xml:space="preserve"> </w:t>
      </w:r>
      <w:r>
        <w:rPr>
          <w:sz w:val="28"/>
          <w:shd w:fill="FFFFFF" w:val="clear"/>
        </w:rPr>
        <w:t>Педагогическим работникам, для которых предусмотрены  нормы часов педагогической  работы или нормы часов учебной (преподавательской) работы за ставку заработной платы, доплата за работу с вредными и (или)  опасными условиями труда  рассчитывается от заработной платы, исчисленной из ставки заработной платы и установленного объема  педагогической работы или учебной (преподавательской) работы.</w:t>
      </w:r>
    </w:p>
    <w:p>
      <w:pPr>
        <w:pStyle w:val="Normal"/>
        <w:ind w:firstLine="709"/>
        <w:jc w:val="both"/>
        <w:rPr/>
      </w:pPr>
      <w:r>
        <w:rPr>
          <w:sz w:val="28"/>
        </w:rPr>
        <w:t>15.Доплаты компенсационного характера работникам в случаях выполнения работ в условиях, отклоняющихся от нормальных, устанавливаются с учетом статьи 149 ТК РФ.</w:t>
      </w:r>
    </w:p>
    <w:p>
      <w:pPr>
        <w:pStyle w:val="Normal"/>
        <w:ind w:firstLine="709"/>
        <w:jc w:val="both"/>
        <w:rPr>
          <w:sz w:val="28"/>
        </w:rPr>
      </w:pPr>
      <w:r>
        <w:rPr>
          <w:sz w:val="28"/>
        </w:rPr>
        <w:t>Размеры доплат компенсационного характера, установленные коллективным договором, соглашениями, локальными нормативными актами по оплате труда, трудовыми договорами, не могут быть ниже установленных трудовым законодательством и иными нормативными правовыми актами, содержащими нормы трудового права.</w:t>
      </w:r>
    </w:p>
    <w:p>
      <w:pPr>
        <w:pStyle w:val="Normal"/>
        <w:ind w:firstLine="709"/>
        <w:jc w:val="both"/>
        <w:rPr/>
      </w:pPr>
      <w:r>
        <w:rPr>
          <w:sz w:val="28"/>
        </w:rPr>
        <w:t xml:space="preserve">1)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 в соответствии </w:t>
      </w:r>
      <w:r>
        <w:rPr>
          <w:color w:val="000000"/>
          <w:sz w:val="28"/>
        </w:rPr>
        <w:t xml:space="preserve">со </w:t>
      </w:r>
      <w:hyperlink r:id="rId13">
        <w:r>
          <w:rPr>
            <w:color w:val="000000"/>
            <w:sz w:val="28"/>
          </w:rPr>
          <w:t>статьей 151</w:t>
        </w:r>
      </w:hyperlink>
      <w:r>
        <w:rPr>
          <w:sz w:val="28"/>
        </w:rPr>
        <w:t xml:space="preserve"> ТК РФ.</w:t>
      </w:r>
    </w:p>
    <w:p>
      <w:pPr>
        <w:pStyle w:val="Normal"/>
        <w:ind w:firstLine="709"/>
        <w:jc w:val="both"/>
        <w:rPr>
          <w:sz w:val="28"/>
        </w:rPr>
      </w:pPr>
      <w:r>
        <w:rPr>
          <w:sz w:val="28"/>
        </w:rPr>
        <w:t>Размер доплаты устанавливается по соглашению сторон трудового договора с учетом содержания и (или) объема дополнительной работы.</w:t>
      </w:r>
    </w:p>
    <w:p>
      <w:pPr>
        <w:pStyle w:val="Normal"/>
        <w:ind w:firstLine="709"/>
        <w:jc w:val="both"/>
        <w:rPr>
          <w:sz w:val="28"/>
        </w:rPr>
      </w:pPr>
      <w:r>
        <w:rPr>
          <w:sz w:val="28"/>
        </w:rPr>
        <w:t>Доплата осуществляется в пределах фонда заработной платы по вакантной должности (должности временно отсутствующего работника) и может устанавливаться как одному, так и нескольким лицам, выполняющим дополнительный объем работы. Конкретные размеры доплат определяются каждому работнику дифференцированно, в зависимости от квалификации этого работника, объема выполняемых работ, степени использования рабочего времени.</w:t>
      </w:r>
    </w:p>
    <w:p>
      <w:pPr>
        <w:pStyle w:val="Normal"/>
        <w:ind w:firstLine="709"/>
        <w:jc w:val="both"/>
        <w:rPr/>
      </w:pPr>
      <w:r>
        <w:rPr>
          <w:sz w:val="28"/>
        </w:rPr>
        <w:t xml:space="preserve">2) В соответствии со </w:t>
      </w:r>
      <w:hyperlink r:id="rId14">
        <w:r>
          <w:rPr>
            <w:color w:val="000000"/>
            <w:sz w:val="28"/>
          </w:rPr>
          <w:t>статьей 152</w:t>
        </w:r>
      </w:hyperlink>
      <w:r>
        <w:rPr>
          <w:sz w:val="28"/>
        </w:rPr>
        <w:t xml:space="preserve"> ТК РФ оплата сверхурочной работы производится работникам учреждения за первые два часа работы не менее чем в полуторном размере, за последующие часы – не менее чем в двойном размере. Конкретные размеры оплаты за сверхурочную работу могут определяться коллективным договором, локальным нормативным актом по оплате труда или трудовым договором.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pPr>
        <w:pStyle w:val="Normal"/>
        <w:ind w:firstLine="709"/>
        <w:jc w:val="both"/>
        <w:rPr/>
      </w:pPr>
      <w:r>
        <w:rPr>
          <w:sz w:val="28"/>
        </w:rPr>
        <w:t>3) Доплата за работу в выходные и нерабочие праздничные дни производится работникам, привлекавшимся к работе в выходные и нерабочие праздничные дни, в соответствии со статьей 153 ТК РФ. Размер доплаты составляет не менее:</w:t>
      </w:r>
    </w:p>
    <w:p>
      <w:pPr>
        <w:pStyle w:val="Normal"/>
        <w:ind w:firstLine="709"/>
        <w:jc w:val="both"/>
        <w:rPr>
          <w:sz w:val="28"/>
        </w:rPr>
      </w:pPr>
      <w:r>
        <w:rPr>
          <w:sz w:val="28"/>
        </w:rPr>
        <w:t>а) одинарной дневной ставки сверх должностного оклада (ставки заработной платы) при работе полный день,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должностного оклада (ставки заработной платы), если работа производилась сверх месячной нормы рабочего времени;</w:t>
      </w:r>
    </w:p>
    <w:p>
      <w:pPr>
        <w:pStyle w:val="Normal"/>
        <w:ind w:firstLine="709"/>
        <w:jc w:val="both"/>
        <w:rPr>
          <w:sz w:val="28"/>
        </w:rPr>
      </w:pPr>
      <w:r>
        <w:rPr>
          <w:sz w:val="28"/>
        </w:rPr>
        <w:t>б) одинарной части должностного оклада (ставки заработной платы) сверх должностного оклада (ставки заработной платы)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должностного оклада (ставки заработной платы) сверх должностного оклада (ставки заработной платы) за каждый час работы, если работа производилась сверх месячной нормы рабочего времени.</w:t>
      </w:r>
    </w:p>
    <w:p>
      <w:pPr>
        <w:pStyle w:val="Normal"/>
        <w:ind w:firstLine="709"/>
        <w:jc w:val="both"/>
        <w:rPr>
          <w:sz w:val="28"/>
        </w:rPr>
      </w:pPr>
      <w:r>
        <w:rPr>
          <w:sz w:val="28"/>
        </w:rPr>
        <w:t xml:space="preserve">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 </w:t>
      </w:r>
    </w:p>
    <w:p>
      <w:pPr>
        <w:pStyle w:val="Normal"/>
        <w:ind w:firstLine="709"/>
        <w:jc w:val="both"/>
        <w:rPr/>
      </w:pPr>
      <w:r>
        <w:rPr>
          <w:sz w:val="28"/>
        </w:rPr>
        <w:t xml:space="preserve">4) В соответствии со </w:t>
      </w:r>
      <w:hyperlink r:id="rId15">
        <w:r>
          <w:rPr>
            <w:color w:val="000000"/>
            <w:sz w:val="28"/>
          </w:rPr>
          <w:t>статьей 154</w:t>
        </w:r>
      </w:hyperlink>
      <w:r>
        <w:rPr/>
        <w:t xml:space="preserve"> </w:t>
      </w:r>
      <w:r>
        <w:rPr>
          <w:color w:val="000000"/>
          <w:sz w:val="28"/>
        </w:rPr>
        <w:t xml:space="preserve">ТК </w:t>
      </w:r>
      <w:r>
        <w:rPr>
          <w:sz w:val="28"/>
        </w:rPr>
        <w:t>РФ работникам производится доплата за работу в ночное время в размере 35 процентов должностного оклада (ставки заработной платы) за каждый час работы в ночное время (в период с 22 до 6 часов).</w:t>
      </w:r>
    </w:p>
    <w:p>
      <w:pPr>
        <w:pStyle w:val="Normal"/>
        <w:ind w:firstLine="709"/>
        <w:jc w:val="both"/>
        <w:rPr>
          <w:sz w:val="28"/>
        </w:rPr>
      </w:pPr>
      <w:r>
        <w:rPr>
          <w:sz w:val="28"/>
        </w:rPr>
        <w:t>Расчет части  должностного оклада (ставки заработной платы) за час работы определяется путем деления должностного оклада (ставки заработной платы работника на среднемесячное количество рабочих часов в соответствующем календарном году.</w:t>
      </w:r>
    </w:p>
    <w:p>
      <w:pPr>
        <w:pStyle w:val="Normal"/>
        <w:ind w:firstLine="709"/>
        <w:jc w:val="both"/>
        <w:rPr/>
      </w:pPr>
      <w:r>
        <w:rPr>
          <w:sz w:val="28"/>
        </w:rPr>
        <w:t>5) Доплата за работу в условиях, отклоняющихся от нормальных, устанавливается работникам учреждения (Таблица 8).</w:t>
      </w:r>
    </w:p>
    <w:p>
      <w:pPr>
        <w:pStyle w:val="Normal"/>
        <w:jc w:val="right"/>
        <w:rPr>
          <w:sz w:val="28"/>
        </w:rPr>
      </w:pPr>
      <w:r>
        <w:rPr>
          <w:sz w:val="28"/>
        </w:rPr>
        <w:t>Таблица  8</w:t>
      </w:r>
    </w:p>
    <w:p>
      <w:pPr>
        <w:pStyle w:val="Normal"/>
        <w:jc w:val="right"/>
        <w:rPr>
          <w:sz w:val="28"/>
        </w:rPr>
      </w:pPr>
      <w:r>
        <w:rPr>
          <w:sz w:val="28"/>
        </w:rPr>
      </w:r>
    </w:p>
    <w:tbl>
      <w:tblPr>
        <w:tblW w:w="9823" w:type="dxa"/>
        <w:jc w:val="left"/>
        <w:tblInd w:w="-15" w:type="dxa"/>
        <w:tblLayout w:type="fixed"/>
        <w:tblCellMar>
          <w:top w:w="0" w:type="dxa"/>
          <w:left w:w="62" w:type="dxa"/>
          <w:bottom w:w="0" w:type="dxa"/>
          <w:right w:w="62" w:type="dxa"/>
        </w:tblCellMar>
      </w:tblPr>
      <w:tblGrid>
        <w:gridCol w:w="554"/>
        <w:gridCol w:w="6696"/>
        <w:gridCol w:w="2573"/>
      </w:tblGrid>
      <w:tr>
        <w:trPr>
          <w:trHeight w:val="23" w:hRule="atLeast"/>
        </w:trPr>
        <w:tc>
          <w:tcPr>
            <w:tcW w:w="55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w:t>
            </w:r>
          </w:p>
          <w:p>
            <w:pPr>
              <w:pStyle w:val="Normal"/>
              <w:jc w:val="center"/>
              <w:rPr>
                <w:sz w:val="24"/>
                <w:szCs w:val="24"/>
              </w:rPr>
            </w:pPr>
            <w:r>
              <w:rPr>
                <w:sz w:val="24"/>
                <w:szCs w:val="24"/>
              </w:rPr>
              <w:t>п/п</w:t>
            </w:r>
          </w:p>
        </w:tc>
        <w:tc>
          <w:tcPr>
            <w:tcW w:w="669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Перечень категорий работников и видов работ</w:t>
            </w:r>
          </w:p>
        </w:tc>
        <w:tc>
          <w:tcPr>
            <w:tcW w:w="257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Размер доплаты</w:t>
            </w:r>
          </w:p>
          <w:p>
            <w:pPr>
              <w:pStyle w:val="Normal"/>
              <w:jc w:val="center"/>
              <w:rPr>
                <w:sz w:val="24"/>
                <w:szCs w:val="24"/>
              </w:rPr>
            </w:pPr>
            <w:r>
              <w:rPr>
                <w:sz w:val="24"/>
                <w:szCs w:val="24"/>
              </w:rPr>
              <w:t xml:space="preserve"> </w:t>
            </w:r>
            <w:r>
              <w:rPr>
                <w:sz w:val="24"/>
                <w:szCs w:val="24"/>
              </w:rPr>
              <w:t>(процентов)</w:t>
            </w:r>
          </w:p>
        </w:tc>
      </w:tr>
    </w:tbl>
    <w:p>
      <w:pPr>
        <w:pStyle w:val="Normal"/>
        <w:jc w:val="right"/>
        <w:rPr>
          <w:sz w:val="24"/>
          <w:szCs w:val="24"/>
        </w:rPr>
      </w:pPr>
      <w:r>
        <w:rPr>
          <w:sz w:val="24"/>
          <w:szCs w:val="24"/>
        </w:rPr>
      </w:r>
    </w:p>
    <w:tbl>
      <w:tblPr>
        <w:tblW w:w="9791" w:type="dxa"/>
        <w:jc w:val="left"/>
        <w:tblInd w:w="-15" w:type="dxa"/>
        <w:tblLayout w:type="fixed"/>
        <w:tblCellMar>
          <w:top w:w="0" w:type="dxa"/>
          <w:left w:w="62" w:type="dxa"/>
          <w:bottom w:w="0" w:type="dxa"/>
          <w:right w:w="62" w:type="dxa"/>
        </w:tblCellMar>
      </w:tblPr>
      <w:tblGrid>
        <w:gridCol w:w="539"/>
        <w:gridCol w:w="6701"/>
        <w:gridCol w:w="2551"/>
      </w:tblGrid>
      <w:tr>
        <w:trPr>
          <w:trHeight w:val="23" w:hRule="atLeast"/>
        </w:trPr>
        <w:tc>
          <w:tcPr>
            <w:tcW w:w="5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670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w:t>
            </w:r>
          </w:p>
        </w:tc>
        <w:tc>
          <w:tcPr>
            <w:tcW w:w="25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w:t>
            </w:r>
          </w:p>
        </w:tc>
      </w:tr>
      <w:tr>
        <w:trPr>
          <w:trHeight w:val="28" w:hRule="atLeast"/>
        </w:trPr>
        <w:tc>
          <w:tcPr>
            <w:tcW w:w="5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6701"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spacing w:lineRule="atLeast" w:line="200"/>
              <w:rPr/>
            </w:pPr>
            <w:r>
              <w:rPr>
                <w:kern w:val="2"/>
                <w:sz w:val="24"/>
                <w:szCs w:val="24"/>
              </w:rPr>
              <w:t xml:space="preserve">За работу в специальных (коррекционных) образовательных </w:t>
            </w:r>
            <w:r>
              <w:rPr>
                <w:sz w:val="24"/>
                <w:szCs w:val="24"/>
              </w:rPr>
              <w:t>учреждениях</w:t>
            </w:r>
            <w:r>
              <w:rPr>
                <w:kern w:val="2"/>
                <w:sz w:val="24"/>
                <w:szCs w:val="24"/>
              </w:rPr>
              <w:t xml:space="preserve"> (отделениях, классах, группах) для обучающихся, воспитанников с отклонениями в развитии (в том числе с задержкой психического развития); в оздоровительных образовательных </w:t>
            </w:r>
            <w:r>
              <w:rPr>
                <w:sz w:val="24"/>
                <w:szCs w:val="24"/>
              </w:rPr>
              <w:t>учреждениях</w:t>
            </w:r>
            <w:r>
              <w:rPr>
                <w:kern w:val="2"/>
                <w:sz w:val="24"/>
                <w:szCs w:val="24"/>
              </w:rPr>
              <w:t xml:space="preserve"> санаторного типа (классах, группах) для детей, нуждающихся в длительном лечении</w:t>
            </w:r>
          </w:p>
          <w:p>
            <w:pPr>
              <w:pStyle w:val="Normal"/>
              <w:snapToGrid w:val="false"/>
              <w:spacing w:lineRule="atLeast" w:line="200"/>
              <w:rPr>
                <w:sz w:val="24"/>
                <w:szCs w:val="24"/>
              </w:rPr>
            </w:pPr>
            <w:r>
              <w:rPr>
                <w:kern w:val="2"/>
                <w:sz w:val="24"/>
                <w:szCs w:val="24"/>
              </w:rPr>
              <w:t xml:space="preserve"> </w:t>
            </w:r>
            <w:r>
              <w:rPr>
                <w:kern w:val="2"/>
                <w:sz w:val="24"/>
                <w:szCs w:val="24"/>
              </w:rPr>
              <w:t xml:space="preserve">- руководителям </w:t>
            </w:r>
            <w:r>
              <w:rPr>
                <w:sz w:val="24"/>
                <w:szCs w:val="24"/>
              </w:rPr>
              <w:t xml:space="preserve">учреждений </w:t>
            </w:r>
            <w:r>
              <w:rPr>
                <w:kern w:val="2"/>
                <w:sz w:val="24"/>
                <w:szCs w:val="24"/>
              </w:rPr>
              <w:t>(подразделений), заместителям руководителей, педагогическим и другим работникам</w:t>
            </w:r>
          </w:p>
        </w:tc>
        <w:tc>
          <w:tcPr>
            <w:tcW w:w="2551"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rPr>
                <w:sz w:val="24"/>
                <w:szCs w:val="24"/>
              </w:rPr>
            </w:pPr>
            <w:r>
              <w:rPr>
                <w:sz w:val="24"/>
                <w:szCs w:val="24"/>
              </w:rPr>
            </w:r>
          </w:p>
          <w:p>
            <w:pPr>
              <w:pStyle w:val="Normal"/>
              <w:jc w:val="center"/>
              <w:rPr>
                <w:sz w:val="24"/>
                <w:szCs w:val="24"/>
              </w:rPr>
            </w:pPr>
            <w:r>
              <w:rPr>
                <w:sz w:val="24"/>
                <w:szCs w:val="24"/>
              </w:rPr>
              <w:t>15 -20</w:t>
            </w:r>
          </w:p>
          <w:p>
            <w:pPr>
              <w:pStyle w:val="Normal"/>
              <w:jc w:val="center"/>
              <w:rPr>
                <w:sz w:val="24"/>
                <w:szCs w:val="24"/>
              </w:rPr>
            </w:pPr>
            <w:r>
              <w:rPr>
                <w:sz w:val="24"/>
                <w:szCs w:val="24"/>
              </w:rPr>
            </w:r>
          </w:p>
        </w:tc>
      </w:tr>
      <w:tr>
        <w:trPr>
          <w:trHeight w:val="28" w:hRule="atLeast"/>
        </w:trPr>
        <w:tc>
          <w:tcPr>
            <w:tcW w:w="5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w:t>
            </w:r>
          </w:p>
        </w:tc>
        <w:tc>
          <w:tcPr>
            <w:tcW w:w="6701" w:type="dxa"/>
            <w:tcBorders>
              <w:top w:val="single" w:sz="4" w:space="0" w:color="000000"/>
              <w:left w:val="single" w:sz="4" w:space="0" w:color="000000"/>
              <w:bottom w:val="single" w:sz="4" w:space="0" w:color="000000"/>
              <w:right w:val="single" w:sz="4" w:space="0" w:color="000000"/>
            </w:tcBorders>
            <w:shd w:fill="FFFFFF" w:val="clear"/>
          </w:tcPr>
          <w:p>
            <w:pPr>
              <w:pStyle w:val="Normal"/>
              <w:rPr>
                <w:color w:val="000000"/>
                <w:sz w:val="24"/>
                <w:szCs w:val="24"/>
              </w:rPr>
            </w:pPr>
            <w:r>
              <w:rPr>
                <w:color w:val="000000"/>
                <w:kern w:val="2"/>
                <w:sz w:val="24"/>
                <w:szCs w:val="24"/>
              </w:rPr>
              <w:t xml:space="preserve">За работу в образовательных </w:t>
            </w:r>
            <w:r>
              <w:rPr>
                <w:sz w:val="24"/>
                <w:szCs w:val="24"/>
              </w:rPr>
              <w:t>учреждениях</w:t>
            </w:r>
            <w:r>
              <w:rPr>
                <w:color w:val="000000"/>
                <w:kern w:val="2"/>
                <w:sz w:val="24"/>
                <w:szCs w:val="24"/>
              </w:rPr>
              <w:t>, имеющих специальные (коррекционные) отделения, классы, группы для обучающихся (воспитанников) с отклонениями в развитии или классы (группы) для обучающихся (воспитанников), нуждающихся в длительном лечении:</w:t>
            </w:r>
          </w:p>
          <w:p>
            <w:pPr>
              <w:pStyle w:val="Normal"/>
              <w:rPr>
                <w:color w:val="000000"/>
                <w:sz w:val="24"/>
                <w:szCs w:val="24"/>
              </w:rPr>
            </w:pPr>
            <w:r>
              <w:rPr>
                <w:color w:val="000000"/>
                <w:sz w:val="24"/>
                <w:szCs w:val="24"/>
              </w:rPr>
            </w:r>
          </w:p>
          <w:p>
            <w:pPr>
              <w:pStyle w:val="Normal"/>
              <w:rPr/>
            </w:pPr>
            <w:r>
              <w:rPr>
                <w:color w:val="000000"/>
                <w:sz w:val="24"/>
                <w:szCs w:val="24"/>
              </w:rPr>
              <w:t xml:space="preserve">руководитель </w:t>
            </w:r>
            <w:r>
              <w:rPr>
                <w:sz w:val="24"/>
                <w:szCs w:val="24"/>
              </w:rPr>
              <w:t xml:space="preserve">учреждения </w:t>
            </w:r>
            <w:r>
              <w:rPr>
                <w:color w:val="000000"/>
                <w:sz w:val="24"/>
                <w:szCs w:val="24"/>
              </w:rPr>
              <w:t xml:space="preserve">(филиала, подразделения),  заместители  руководителя  </w:t>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t xml:space="preserve">педагогические и иные работники, обеспечивающие оказание муниципальных услуг обучающимся в таких классах  </w:t>
            </w:r>
          </w:p>
        </w:tc>
        <w:tc>
          <w:tcPr>
            <w:tcW w:w="2551"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rPr>
                <w:color w:val="000000"/>
                <w:sz w:val="24"/>
                <w:szCs w:val="24"/>
              </w:rPr>
            </w:pPr>
            <w:r>
              <w:rPr>
                <w:color w:val="000000"/>
                <w:sz w:val="24"/>
                <w:szCs w:val="24"/>
              </w:rPr>
            </w:r>
          </w:p>
          <w:p>
            <w:pPr>
              <w:pStyle w:val="Normal"/>
              <w:jc w:val="center"/>
              <w:rPr>
                <w:color w:val="000000"/>
                <w:sz w:val="24"/>
                <w:szCs w:val="24"/>
              </w:rPr>
            </w:pPr>
            <w:r>
              <w:rPr>
                <w:color w:val="000000"/>
                <w:sz w:val="24"/>
                <w:szCs w:val="24"/>
              </w:rPr>
              <w:t xml:space="preserve">15 </w:t>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t>до 20</w:t>
            </w:r>
          </w:p>
        </w:tc>
      </w:tr>
      <w:tr>
        <w:trPr>
          <w:trHeight w:val="23" w:hRule="atLeast"/>
        </w:trPr>
        <w:tc>
          <w:tcPr>
            <w:tcW w:w="5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w:t>
            </w:r>
          </w:p>
        </w:tc>
        <w:tc>
          <w:tcPr>
            <w:tcW w:w="6701" w:type="dxa"/>
            <w:tcBorders>
              <w:top w:val="single" w:sz="4" w:space="0" w:color="000000"/>
              <w:left w:val="single" w:sz="4" w:space="0" w:color="000000"/>
              <w:bottom w:val="single" w:sz="4" w:space="0" w:color="000000"/>
              <w:right w:val="single" w:sz="4" w:space="0" w:color="000000"/>
            </w:tcBorders>
            <w:shd w:fill="FFFFFF" w:val="clear"/>
          </w:tcPr>
          <w:p>
            <w:pPr>
              <w:pStyle w:val="Normal"/>
              <w:rPr/>
            </w:pPr>
            <w:r>
              <w:rPr>
                <w:color w:val="000000"/>
                <w:sz w:val="24"/>
                <w:szCs w:val="24"/>
              </w:rPr>
              <w:t xml:space="preserve">За работу в общеобразовательных </w:t>
            </w:r>
            <w:r>
              <w:rPr>
                <w:sz w:val="24"/>
                <w:szCs w:val="24"/>
              </w:rPr>
              <w:t>учреждениях</w:t>
            </w:r>
            <w:r>
              <w:rPr>
                <w:color w:val="000000"/>
                <w:sz w:val="24"/>
                <w:szCs w:val="24"/>
              </w:rPr>
              <w:t>, имеющих классы с обучающимися  с ограниченными возможностями здоровья  (в том числе при инклюзивном образовании),  логопедические  классы (группы, пункты):</w:t>
            </w:r>
          </w:p>
          <w:p>
            <w:pPr>
              <w:pStyle w:val="Normal"/>
              <w:rPr>
                <w:color w:val="000000"/>
                <w:sz w:val="24"/>
                <w:szCs w:val="24"/>
              </w:rPr>
            </w:pPr>
            <w:r>
              <w:rPr>
                <w:color w:val="000000"/>
                <w:sz w:val="24"/>
                <w:szCs w:val="24"/>
              </w:rPr>
            </w:r>
          </w:p>
          <w:p>
            <w:pPr>
              <w:pStyle w:val="Normal"/>
              <w:rPr/>
            </w:pPr>
            <w:r>
              <w:rPr>
                <w:color w:val="000000"/>
                <w:sz w:val="24"/>
                <w:szCs w:val="24"/>
              </w:rPr>
              <w:t>руководитель</w:t>
            </w:r>
            <w:r>
              <w:rPr>
                <w:sz w:val="24"/>
                <w:szCs w:val="24"/>
              </w:rPr>
              <w:t xml:space="preserve"> учреждения</w:t>
            </w:r>
            <w:r>
              <w:rPr>
                <w:color w:val="000000"/>
                <w:sz w:val="24"/>
                <w:szCs w:val="24"/>
              </w:rPr>
              <w:t xml:space="preserve">(филиала, подразделения),  заместители  руководителя </w:t>
            </w:r>
          </w:p>
          <w:p>
            <w:pPr>
              <w:pStyle w:val="Normal"/>
              <w:rPr>
                <w:color w:val="000000"/>
                <w:sz w:val="24"/>
                <w:szCs w:val="24"/>
              </w:rPr>
            </w:pPr>
            <w:r>
              <w:rPr>
                <w:color w:val="000000"/>
                <w:sz w:val="24"/>
                <w:szCs w:val="24"/>
              </w:rPr>
            </w:r>
          </w:p>
          <w:p>
            <w:pPr>
              <w:pStyle w:val="Normal"/>
              <w:rPr>
                <w:color w:val="000000"/>
                <w:sz w:val="24"/>
                <w:szCs w:val="24"/>
              </w:rPr>
            </w:pPr>
            <w:r>
              <w:rPr>
                <w:color w:val="000000"/>
                <w:sz w:val="24"/>
                <w:szCs w:val="24"/>
              </w:rPr>
              <w:t xml:space="preserve">педагогические и иные работники, обеспечивающие оказание муниципальных услуг обучающимся  в таких классах (группах, пунктах) </w:t>
            </w:r>
          </w:p>
        </w:tc>
        <w:tc>
          <w:tcPr>
            <w:tcW w:w="2551"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t>15</w:t>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r>
          </w:p>
          <w:p>
            <w:pPr>
              <w:pStyle w:val="Normal"/>
              <w:jc w:val="center"/>
              <w:rPr>
                <w:color w:val="000000"/>
                <w:sz w:val="24"/>
                <w:szCs w:val="24"/>
              </w:rPr>
            </w:pPr>
            <w:r>
              <w:rPr>
                <w:color w:val="000000"/>
                <w:sz w:val="24"/>
                <w:szCs w:val="24"/>
              </w:rPr>
              <w:t>до 20</w:t>
            </w:r>
          </w:p>
        </w:tc>
      </w:tr>
      <w:tr>
        <w:trPr>
          <w:trHeight w:val="23" w:hRule="atLeast"/>
        </w:trPr>
        <w:tc>
          <w:tcPr>
            <w:tcW w:w="5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5.</w:t>
            </w:r>
          </w:p>
        </w:tc>
        <w:tc>
          <w:tcPr>
            <w:tcW w:w="670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индивидуальное обучение на дому больных  детей-хроников (при наличии соответствующего медицинского заключения):</w:t>
            </w:r>
          </w:p>
          <w:p>
            <w:pPr>
              <w:pStyle w:val="Normal"/>
              <w:rPr>
                <w:sz w:val="24"/>
                <w:szCs w:val="24"/>
              </w:rPr>
            </w:pPr>
            <w:r>
              <w:rPr>
                <w:sz w:val="24"/>
                <w:szCs w:val="24"/>
              </w:rPr>
            </w:r>
          </w:p>
          <w:p>
            <w:pPr>
              <w:pStyle w:val="Normal"/>
              <w:rPr>
                <w:sz w:val="24"/>
                <w:szCs w:val="24"/>
              </w:rPr>
            </w:pPr>
            <w:r>
              <w:rPr>
                <w:sz w:val="24"/>
                <w:szCs w:val="24"/>
              </w:rPr>
              <w:t>педагогические  работники</w:t>
            </w:r>
          </w:p>
        </w:tc>
        <w:tc>
          <w:tcPr>
            <w:tcW w:w="2551"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sz w:val="24"/>
                <w:szCs w:val="24"/>
              </w:rPr>
            </w:pPr>
            <w:r>
              <w:rPr>
                <w:sz w:val="24"/>
                <w:szCs w:val="24"/>
              </w:rPr>
            </w:r>
          </w:p>
          <w:p>
            <w:pPr>
              <w:pStyle w:val="Normal"/>
              <w:jc w:val="center"/>
              <w:rPr>
                <w:sz w:val="24"/>
                <w:szCs w:val="24"/>
              </w:rPr>
            </w:pPr>
            <w:r>
              <w:rPr>
                <w:sz w:val="24"/>
                <w:szCs w:val="24"/>
              </w:rPr>
            </w:r>
          </w:p>
          <w:p>
            <w:pPr>
              <w:pStyle w:val="Normal"/>
              <w:rPr>
                <w:sz w:val="24"/>
                <w:szCs w:val="24"/>
              </w:rPr>
            </w:pPr>
            <w:r>
              <w:rPr>
                <w:sz w:val="24"/>
                <w:szCs w:val="24"/>
              </w:rPr>
            </w:r>
          </w:p>
          <w:p>
            <w:pPr>
              <w:pStyle w:val="Normal"/>
              <w:jc w:val="center"/>
              <w:rPr>
                <w:sz w:val="24"/>
                <w:szCs w:val="24"/>
              </w:rPr>
            </w:pPr>
            <w:r>
              <w:rPr>
                <w:sz w:val="24"/>
                <w:szCs w:val="24"/>
              </w:rPr>
              <w:t>20</w:t>
            </w:r>
          </w:p>
        </w:tc>
      </w:tr>
    </w:tbl>
    <w:p>
      <w:pPr>
        <w:pStyle w:val="Normal"/>
        <w:ind w:firstLine="540"/>
        <w:jc w:val="both"/>
        <w:rPr>
          <w:sz w:val="28"/>
        </w:rPr>
      </w:pPr>
      <w:r>
        <w:rPr>
          <w:sz w:val="28"/>
        </w:rPr>
      </w:r>
    </w:p>
    <w:p>
      <w:pPr>
        <w:pStyle w:val="Normal"/>
        <w:ind w:firstLine="709"/>
        <w:jc w:val="both"/>
        <w:rPr>
          <w:sz w:val="28"/>
        </w:rPr>
      </w:pPr>
      <w:r>
        <w:rPr>
          <w:sz w:val="28"/>
        </w:rPr>
        <w:t>Примечание к таблице  8:</w:t>
      </w:r>
    </w:p>
    <w:p>
      <w:pPr>
        <w:pStyle w:val="Normal"/>
        <w:ind w:firstLine="709"/>
        <w:jc w:val="both"/>
        <w:rPr/>
      </w:pPr>
      <w:r>
        <w:rPr>
          <w:sz w:val="28"/>
        </w:rPr>
        <w:t>1.Доплата за работу в условиях, отклоняющихся от нормальных, устанавливается от должностного оклада, ставки заработной платы по соответствующей должности (профессии).</w:t>
      </w:r>
    </w:p>
    <w:p>
      <w:pPr>
        <w:pStyle w:val="Normal"/>
        <w:spacing w:lineRule="auto" w:line="254"/>
        <w:ind w:firstLine="709"/>
        <w:jc w:val="both"/>
        <w:rPr/>
      </w:pPr>
      <w:r>
        <w:rPr>
          <w:sz w:val="28"/>
          <w:shd w:fill="FFFFFF" w:val="clear"/>
        </w:rPr>
        <w:t>2.Педагогическим работникам, для которых предусмотрены  нормы часов педагогической  работы или нормы часов учебной (преподавательской) работы за ставку заработной платы, доплата за работу в условиях, отклоняющихся от нормальных, рассчитывается от заработной платы, исчисленной из ставки заработной платы и установленного объема педагогической работы или учебной (преподавательской) работы.</w:t>
      </w:r>
    </w:p>
    <w:p>
      <w:pPr>
        <w:pStyle w:val="Normal"/>
        <w:ind w:firstLine="540"/>
        <w:jc w:val="both"/>
        <w:rPr/>
      </w:pPr>
      <w:r>
        <w:rPr>
          <w:sz w:val="28"/>
        </w:rPr>
        <w:t>3.Перечень работников, которым устанавливается доплата за работу в  условиях, отклоняющихся от нормальных, и  размеры доплаты в установленных  диапазонах определяются исходя  из  степени занятости работников в условиях, отклоняющихся от нормальных, (объема педагогической работы, выполняемой в соответствующих условиях) и конкретизируются в локальном нормативном акте учреждения  по оплате труда.</w:t>
      </w:r>
    </w:p>
    <w:p>
      <w:pPr>
        <w:pStyle w:val="Normal"/>
        <w:ind w:firstLine="709"/>
        <w:jc w:val="both"/>
        <w:rPr/>
      </w:pPr>
      <w:r>
        <w:rPr>
          <w:sz w:val="28"/>
        </w:rPr>
        <w:t>6)При выполнении дополнительной работы, связанной с обеспечением образовательного процесса, но не входящей в основные должностные обязанности работников, предусмотренные квалификационными характеристиками (профессиональными стандартами),работникам учреждений устанавливается доплата за осуществление дополнительной работы, не входящей в  круг основных должностных обязанностей (Таблица 9).</w:t>
      </w:r>
    </w:p>
    <w:p>
      <w:pPr>
        <w:pStyle w:val="Normal"/>
        <w:jc w:val="right"/>
        <w:rPr>
          <w:sz w:val="28"/>
        </w:rPr>
      </w:pPr>
      <w:r>
        <w:rPr>
          <w:sz w:val="28"/>
        </w:rPr>
        <w:t>Таблица 9</w:t>
      </w:r>
    </w:p>
    <w:p>
      <w:pPr>
        <w:pStyle w:val="Normal"/>
        <w:jc w:val="right"/>
        <w:rPr>
          <w:sz w:val="28"/>
        </w:rPr>
      </w:pPr>
      <w:r>
        <w:rPr>
          <w:sz w:val="28"/>
        </w:rPr>
      </w:r>
    </w:p>
    <w:tbl>
      <w:tblPr>
        <w:tblW w:w="9823" w:type="dxa"/>
        <w:jc w:val="center"/>
        <w:tblInd w:w="0" w:type="dxa"/>
        <w:tblLayout w:type="fixed"/>
        <w:tblCellMar>
          <w:top w:w="0" w:type="dxa"/>
          <w:left w:w="62" w:type="dxa"/>
          <w:bottom w:w="0" w:type="dxa"/>
          <w:right w:w="62" w:type="dxa"/>
        </w:tblCellMar>
      </w:tblPr>
      <w:tblGrid>
        <w:gridCol w:w="548"/>
        <w:gridCol w:w="7124"/>
        <w:gridCol w:w="2151"/>
      </w:tblGrid>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w:t>
            </w:r>
          </w:p>
          <w:p>
            <w:pPr>
              <w:pStyle w:val="Normal"/>
              <w:jc w:val="center"/>
              <w:rPr>
                <w:sz w:val="24"/>
                <w:szCs w:val="24"/>
              </w:rPr>
            </w:pPr>
            <w:r>
              <w:rPr>
                <w:sz w:val="24"/>
                <w:szCs w:val="24"/>
              </w:rPr>
              <w:t>п/п</w:t>
            </w:r>
          </w:p>
        </w:tc>
        <w:tc>
          <w:tcPr>
            <w:tcW w:w="7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Перечень категорий работников и видов работ</w:t>
            </w:r>
          </w:p>
        </w:tc>
        <w:tc>
          <w:tcPr>
            <w:tcW w:w="21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Размер доплаты</w:t>
            </w:r>
          </w:p>
          <w:p>
            <w:pPr>
              <w:pStyle w:val="Normal"/>
              <w:jc w:val="center"/>
              <w:rPr>
                <w:sz w:val="24"/>
                <w:szCs w:val="24"/>
              </w:rPr>
            </w:pPr>
            <w:r>
              <w:rPr>
                <w:sz w:val="24"/>
                <w:szCs w:val="24"/>
              </w:rPr>
              <w:t xml:space="preserve"> </w:t>
            </w:r>
            <w:r>
              <w:rPr>
                <w:sz w:val="24"/>
                <w:szCs w:val="24"/>
              </w:rPr>
              <w:t>(процентов)</w:t>
            </w:r>
          </w:p>
        </w:tc>
      </w:tr>
    </w:tbl>
    <w:p>
      <w:pPr>
        <w:pStyle w:val="Normal"/>
        <w:jc w:val="right"/>
        <w:rPr>
          <w:sz w:val="24"/>
          <w:szCs w:val="24"/>
        </w:rPr>
      </w:pPr>
      <w:r>
        <w:rPr>
          <w:sz w:val="24"/>
          <w:szCs w:val="24"/>
        </w:rPr>
      </w:r>
    </w:p>
    <w:tbl>
      <w:tblPr>
        <w:tblW w:w="9791" w:type="dxa"/>
        <w:jc w:val="center"/>
        <w:tblInd w:w="0" w:type="dxa"/>
        <w:tblLayout w:type="fixed"/>
        <w:tblCellMar>
          <w:top w:w="0" w:type="dxa"/>
          <w:left w:w="62" w:type="dxa"/>
          <w:bottom w:w="0" w:type="dxa"/>
          <w:right w:w="62" w:type="dxa"/>
        </w:tblCellMar>
      </w:tblPr>
      <w:tblGrid>
        <w:gridCol w:w="544"/>
        <w:gridCol w:w="7121"/>
        <w:gridCol w:w="2126"/>
      </w:tblGrid>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w:t>
            </w:r>
          </w:p>
        </w:tc>
      </w:tr>
      <w:tr>
        <w:trPr>
          <w:trHeight w:val="221"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Учителя - за классное руководство:</w:t>
            </w:r>
          </w:p>
          <w:p>
            <w:pPr>
              <w:pStyle w:val="Normal"/>
              <w:rPr>
                <w:sz w:val="24"/>
                <w:szCs w:val="24"/>
              </w:rPr>
            </w:pPr>
            <w:r>
              <w:rPr>
                <w:sz w:val="24"/>
                <w:szCs w:val="24"/>
              </w:rPr>
              <w:t>1 - 4 классов</w:t>
            </w:r>
          </w:p>
          <w:p>
            <w:pPr>
              <w:pStyle w:val="Normal"/>
              <w:rPr>
                <w:sz w:val="24"/>
                <w:szCs w:val="24"/>
              </w:rPr>
            </w:pPr>
            <w:r>
              <w:rPr>
                <w:sz w:val="24"/>
                <w:szCs w:val="24"/>
              </w:rPr>
              <w:t>5 - 11 (12)  классов</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sz w:val="24"/>
                <w:szCs w:val="24"/>
              </w:rPr>
            </w:pPr>
            <w:r>
              <w:rPr>
                <w:sz w:val="24"/>
                <w:szCs w:val="24"/>
              </w:rPr>
            </w:r>
          </w:p>
          <w:p>
            <w:pPr>
              <w:pStyle w:val="Normal"/>
              <w:jc w:val="center"/>
              <w:rPr>
                <w:sz w:val="24"/>
                <w:szCs w:val="24"/>
              </w:rPr>
            </w:pPr>
            <w:r>
              <w:rPr>
                <w:sz w:val="24"/>
                <w:szCs w:val="24"/>
              </w:rPr>
              <w:t>до 20</w:t>
            </w:r>
          </w:p>
          <w:p>
            <w:pPr>
              <w:pStyle w:val="Normal"/>
              <w:jc w:val="center"/>
              <w:rPr>
                <w:sz w:val="24"/>
                <w:szCs w:val="24"/>
              </w:rPr>
            </w:pPr>
            <w:r>
              <w:rPr>
                <w:sz w:val="24"/>
                <w:szCs w:val="24"/>
              </w:rPr>
              <w:t>до 25</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Учителя 1 - 4 классов  - за проверку тетрадей</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15</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Учителя, преподаватели  -  за проверку письменных работ по:</w:t>
            </w:r>
          </w:p>
          <w:p>
            <w:pPr>
              <w:pStyle w:val="Normal"/>
              <w:rPr/>
            </w:pPr>
            <w:r>
              <w:rPr>
                <w:sz w:val="24"/>
                <w:szCs w:val="24"/>
              </w:rPr>
              <w:t xml:space="preserve">русскому языку,  литературе  </w:t>
            </w:r>
          </w:p>
          <w:p>
            <w:pPr>
              <w:pStyle w:val="Normal"/>
              <w:rPr>
                <w:sz w:val="24"/>
                <w:szCs w:val="24"/>
              </w:rPr>
            </w:pPr>
            <w:r>
              <w:rPr>
                <w:sz w:val="24"/>
                <w:szCs w:val="24"/>
              </w:rPr>
              <w:t>математике</w:t>
            </w:r>
          </w:p>
          <w:p>
            <w:pPr>
              <w:pStyle w:val="Normal"/>
              <w:rPr>
                <w:sz w:val="24"/>
                <w:szCs w:val="24"/>
              </w:rPr>
            </w:pPr>
            <w:r>
              <w:rPr>
                <w:sz w:val="24"/>
                <w:szCs w:val="24"/>
              </w:rPr>
              <w:t>иным предметам</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sz w:val="24"/>
                <w:szCs w:val="24"/>
              </w:rPr>
            </w:pPr>
            <w:r>
              <w:rPr>
                <w:sz w:val="24"/>
                <w:szCs w:val="24"/>
              </w:rPr>
            </w:r>
          </w:p>
          <w:p>
            <w:pPr>
              <w:pStyle w:val="Normal"/>
              <w:jc w:val="center"/>
              <w:rPr>
                <w:sz w:val="24"/>
                <w:szCs w:val="24"/>
              </w:rPr>
            </w:pPr>
            <w:r>
              <w:rPr>
                <w:sz w:val="24"/>
                <w:szCs w:val="24"/>
              </w:rPr>
              <w:t>до 20</w:t>
            </w:r>
          </w:p>
          <w:p>
            <w:pPr>
              <w:pStyle w:val="Normal"/>
              <w:jc w:val="center"/>
              <w:rPr>
                <w:sz w:val="24"/>
                <w:szCs w:val="24"/>
              </w:rPr>
            </w:pPr>
            <w:r>
              <w:rPr>
                <w:sz w:val="24"/>
                <w:szCs w:val="24"/>
              </w:rPr>
              <w:t>до 15</w:t>
            </w:r>
          </w:p>
          <w:p>
            <w:pPr>
              <w:pStyle w:val="Normal"/>
              <w:jc w:val="center"/>
              <w:rPr>
                <w:sz w:val="24"/>
                <w:szCs w:val="24"/>
              </w:rPr>
            </w:pPr>
            <w:r>
              <w:rPr>
                <w:sz w:val="24"/>
                <w:szCs w:val="24"/>
              </w:rPr>
              <w:t>до 10</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color w:val="000000"/>
                <w:sz w:val="24"/>
                <w:szCs w:val="24"/>
              </w:rPr>
            </w:pPr>
            <w:r>
              <w:rPr>
                <w:color w:val="000000"/>
                <w:sz w:val="24"/>
                <w:szCs w:val="24"/>
              </w:rPr>
              <w:t xml:space="preserve">Педагогические работники - за заведование учебными кабинетами (лабораториями), учебными мастерскими, кабинетами домоводства, учебно-консультативными пунктами в общеобразовательных </w:t>
            </w:r>
            <w:r>
              <w:rPr>
                <w:sz w:val="24"/>
                <w:szCs w:val="24"/>
              </w:rPr>
              <w:t>учреждениях</w:t>
            </w:r>
          </w:p>
          <w:p>
            <w:pPr>
              <w:pStyle w:val="Normal"/>
              <w:rPr>
                <w:color w:val="000000"/>
                <w:sz w:val="24"/>
                <w:szCs w:val="24"/>
              </w:rPr>
            </w:pPr>
            <w:r>
              <w:rPr>
                <w:color w:val="000000"/>
                <w:sz w:val="24"/>
                <w:szCs w:val="24"/>
              </w:rPr>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t>до 15</w:t>
            </w:r>
          </w:p>
          <w:p>
            <w:pPr>
              <w:pStyle w:val="Normal"/>
              <w:jc w:val="center"/>
              <w:rPr>
                <w:sz w:val="24"/>
                <w:szCs w:val="24"/>
              </w:rPr>
            </w:pPr>
            <w:r>
              <w:rPr>
                <w:sz w:val="24"/>
                <w:szCs w:val="24"/>
              </w:rPr>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5.</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Работники учреждений - за работу в методических, цикловых, предметных и психолого-медико-педагогических консилиумах, комиссиях, методических объединениях:</w:t>
            </w:r>
          </w:p>
          <w:p>
            <w:pPr>
              <w:pStyle w:val="Normal"/>
              <w:rPr>
                <w:sz w:val="24"/>
                <w:szCs w:val="24"/>
              </w:rPr>
            </w:pPr>
            <w:r>
              <w:rPr>
                <w:sz w:val="24"/>
                <w:szCs w:val="24"/>
              </w:rPr>
              <w:t>руководитель комиссии (консилиума, объединения)</w:t>
            </w:r>
          </w:p>
          <w:p>
            <w:pPr>
              <w:pStyle w:val="Normal"/>
              <w:rPr>
                <w:sz w:val="24"/>
                <w:szCs w:val="24"/>
              </w:rPr>
            </w:pPr>
            <w:r>
              <w:rPr>
                <w:sz w:val="24"/>
                <w:szCs w:val="24"/>
              </w:rPr>
              <w:t>секретарь комиссии (консилиума, объединения)</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jc w:val="center"/>
              <w:rPr/>
            </w:pPr>
            <w:r>
              <w:rPr>
                <w:sz w:val="24"/>
                <w:szCs w:val="24"/>
              </w:rPr>
              <w:t>до 20</w:t>
            </w:r>
          </w:p>
          <w:p>
            <w:pPr>
              <w:pStyle w:val="Normal"/>
              <w:jc w:val="center"/>
              <w:rPr>
                <w:sz w:val="24"/>
                <w:szCs w:val="24"/>
              </w:rPr>
            </w:pPr>
            <w:r>
              <w:rPr>
                <w:sz w:val="24"/>
                <w:szCs w:val="24"/>
              </w:rPr>
              <w:t>до 15</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6.</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 xml:space="preserve">Работники учреждений - за работу в экспертных группах по осуществлению всестороннего анализа результатов профессиональной деятельности аттестуемых педагогических работников </w:t>
            </w:r>
            <w:r>
              <w:rPr>
                <w:color w:val="000000"/>
                <w:sz w:val="24"/>
                <w:szCs w:val="24"/>
              </w:rPr>
              <w:t>и подготовку экспертного заключения</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15</w:t>
            </w:r>
          </w:p>
          <w:p>
            <w:pPr>
              <w:pStyle w:val="Normal"/>
              <w:jc w:val="center"/>
              <w:rPr>
                <w:sz w:val="24"/>
                <w:szCs w:val="24"/>
              </w:rPr>
            </w:pPr>
            <w:r>
              <w:rPr>
                <w:sz w:val="24"/>
                <w:szCs w:val="24"/>
              </w:rPr>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7.</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pPr>
            <w:r>
              <w:rPr>
                <w:color w:val="000000"/>
                <w:sz w:val="24"/>
                <w:szCs w:val="24"/>
              </w:rPr>
              <w:t xml:space="preserve">Педагогические  работники–ответственные за проведение внеклассной работы по физическому воспитанию в общеобразовательном </w:t>
            </w:r>
            <w:r>
              <w:rPr>
                <w:sz w:val="24"/>
                <w:szCs w:val="24"/>
              </w:rPr>
              <w:t xml:space="preserve">учреждении </w:t>
            </w:r>
            <w:r>
              <w:rPr>
                <w:color w:val="000000"/>
                <w:sz w:val="24"/>
                <w:szCs w:val="24"/>
              </w:rPr>
              <w:t>с количеством классов:</w:t>
            </w:r>
          </w:p>
          <w:p>
            <w:pPr>
              <w:pStyle w:val="Normal"/>
              <w:rPr>
                <w:color w:val="000000"/>
                <w:sz w:val="24"/>
                <w:szCs w:val="24"/>
              </w:rPr>
            </w:pPr>
            <w:r>
              <w:rPr>
                <w:color w:val="000000"/>
                <w:sz w:val="24"/>
                <w:szCs w:val="24"/>
              </w:rPr>
              <w:t>от 10 до 19</w:t>
            </w:r>
          </w:p>
          <w:p>
            <w:pPr>
              <w:pStyle w:val="Normal"/>
              <w:rPr>
                <w:color w:val="000000"/>
                <w:sz w:val="24"/>
                <w:szCs w:val="24"/>
              </w:rPr>
            </w:pPr>
            <w:r>
              <w:rPr>
                <w:color w:val="000000"/>
                <w:sz w:val="24"/>
                <w:szCs w:val="24"/>
              </w:rPr>
              <w:t>от 20 до 29</w:t>
            </w:r>
          </w:p>
          <w:p>
            <w:pPr>
              <w:pStyle w:val="Normal"/>
              <w:rPr>
                <w:color w:val="FF0000"/>
                <w:sz w:val="24"/>
                <w:szCs w:val="24"/>
              </w:rPr>
            </w:pPr>
            <w:r>
              <w:rPr>
                <w:color w:val="000000"/>
                <w:sz w:val="24"/>
                <w:szCs w:val="24"/>
              </w:rPr>
              <w:t>от 30 и более</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color w:val="FF0000"/>
                <w:sz w:val="24"/>
                <w:szCs w:val="24"/>
              </w:rPr>
            </w:pPr>
            <w:r>
              <w:rPr>
                <w:color w:val="FF0000"/>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jc w:val="center"/>
              <w:rPr>
                <w:sz w:val="24"/>
                <w:szCs w:val="24"/>
              </w:rPr>
            </w:pPr>
            <w:r>
              <w:rPr>
                <w:sz w:val="24"/>
                <w:szCs w:val="24"/>
              </w:rPr>
              <w:t>до 30</w:t>
            </w:r>
          </w:p>
          <w:p>
            <w:pPr>
              <w:pStyle w:val="Normal"/>
              <w:jc w:val="center"/>
              <w:rPr>
                <w:sz w:val="24"/>
                <w:szCs w:val="24"/>
              </w:rPr>
            </w:pPr>
            <w:r>
              <w:rPr>
                <w:sz w:val="24"/>
                <w:szCs w:val="24"/>
              </w:rPr>
              <w:t>до 60</w:t>
            </w:r>
          </w:p>
          <w:p>
            <w:pPr>
              <w:pStyle w:val="Normal"/>
              <w:jc w:val="center"/>
              <w:rPr>
                <w:sz w:val="24"/>
                <w:szCs w:val="24"/>
              </w:rPr>
            </w:pPr>
            <w:r>
              <w:rPr>
                <w:sz w:val="24"/>
                <w:szCs w:val="24"/>
              </w:rPr>
              <w:t>до 100</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8.</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Педагогические работники – ответственные за организацию профориентации  в общеобразовательном учреждениис количеством классов:</w:t>
            </w:r>
          </w:p>
          <w:p>
            <w:pPr>
              <w:pStyle w:val="Normal"/>
              <w:rPr>
                <w:sz w:val="24"/>
                <w:szCs w:val="24"/>
              </w:rPr>
            </w:pPr>
            <w:r>
              <w:rPr>
                <w:sz w:val="24"/>
                <w:szCs w:val="24"/>
              </w:rPr>
              <w:t>от 6 до 12</w:t>
            </w:r>
          </w:p>
          <w:p>
            <w:pPr>
              <w:pStyle w:val="Normal"/>
              <w:rPr>
                <w:sz w:val="24"/>
                <w:szCs w:val="24"/>
              </w:rPr>
            </w:pPr>
            <w:r>
              <w:rPr>
                <w:sz w:val="24"/>
                <w:szCs w:val="24"/>
              </w:rPr>
              <w:t>от 13 до 29</w:t>
            </w:r>
          </w:p>
          <w:p>
            <w:pPr>
              <w:pStyle w:val="Normal"/>
              <w:rPr>
                <w:sz w:val="24"/>
                <w:szCs w:val="24"/>
              </w:rPr>
            </w:pPr>
            <w:r>
              <w:rPr>
                <w:sz w:val="24"/>
                <w:szCs w:val="24"/>
              </w:rPr>
              <w:t>от 30 и более</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sz w:val="24"/>
                <w:szCs w:val="24"/>
              </w:rPr>
            </w:pPr>
            <w:r>
              <w:rPr>
                <w:sz w:val="24"/>
                <w:szCs w:val="24"/>
              </w:rPr>
            </w:r>
          </w:p>
          <w:p>
            <w:pPr>
              <w:pStyle w:val="Normal"/>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t>до 20</w:t>
            </w:r>
          </w:p>
          <w:p>
            <w:pPr>
              <w:pStyle w:val="Normal"/>
              <w:jc w:val="center"/>
              <w:rPr>
                <w:sz w:val="24"/>
                <w:szCs w:val="24"/>
              </w:rPr>
            </w:pPr>
            <w:r>
              <w:rPr>
                <w:sz w:val="24"/>
                <w:szCs w:val="24"/>
              </w:rPr>
              <w:t>до 30</w:t>
            </w:r>
          </w:p>
          <w:p>
            <w:pPr>
              <w:pStyle w:val="Normal"/>
              <w:jc w:val="center"/>
              <w:rPr>
                <w:sz w:val="24"/>
                <w:szCs w:val="24"/>
              </w:rPr>
            </w:pPr>
            <w:r>
              <w:rPr>
                <w:sz w:val="24"/>
                <w:szCs w:val="24"/>
              </w:rPr>
              <w:t>до 50</w:t>
            </w:r>
          </w:p>
        </w:tc>
      </w:tr>
      <w:tr>
        <w:trPr>
          <w:trHeight w:val="385"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9.</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Работники учреждений  – за ведение делопроизводства</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20</w:t>
            </w:r>
          </w:p>
        </w:tc>
      </w:tr>
      <w:tr>
        <w:trPr>
          <w:trHeight w:val="1201"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10.</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Работники учреждений, в которых не предусмотрена должность заведующего библиотекой (библиотекаря), при наличии книжного фонда не менее 1000 книг, - за ведение библиотечной работы</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25</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11</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Работники учреждений, в том числе библиотекари  –  за работу с библиотечным фондом учебников (в зависимости от количества экземпляров учебников);  за работу с архивом учреждения</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25</w:t>
            </w:r>
          </w:p>
          <w:p>
            <w:pPr>
              <w:pStyle w:val="Normal"/>
              <w:jc w:val="center"/>
              <w:rPr>
                <w:sz w:val="24"/>
                <w:szCs w:val="24"/>
              </w:rPr>
            </w:pPr>
            <w:r>
              <w:rPr>
                <w:sz w:val="24"/>
                <w:szCs w:val="24"/>
              </w:rPr>
            </w:r>
          </w:p>
          <w:p>
            <w:pPr>
              <w:pStyle w:val="Normal"/>
              <w:jc w:val="center"/>
              <w:rPr>
                <w:sz w:val="24"/>
                <w:szCs w:val="24"/>
              </w:rPr>
            </w:pPr>
            <w:r>
              <w:rPr>
                <w:sz w:val="24"/>
                <w:szCs w:val="24"/>
              </w:rPr>
            </w:r>
          </w:p>
        </w:tc>
      </w:tr>
      <w:tr>
        <w:trPr>
          <w:trHeight w:val="606"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 xml:space="preserve">12. </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 xml:space="preserve">Работники учреждений,  ответственные за организацию питания  </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15</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13.</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 xml:space="preserve">Работники учреждений, ответственные за сопровождение обучающихся к общеобразовательному учреждению и обратно (подвоз детей) </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20</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14.</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Педагогические работники (при отсутствии штатного социального педагога) - за организацию работы по охране прав детства, с трудными подростками, с асоциальными семьями</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r>
      <w:tr>
        <w:trPr>
          <w:trHeight w:val="23" w:hRule="atLeast"/>
        </w:trPr>
        <w:tc>
          <w:tcPr>
            <w:tcW w:w="54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15.</w:t>
            </w:r>
          </w:p>
        </w:tc>
        <w:tc>
          <w:tcPr>
            <w:tcW w:w="7121" w:type="dxa"/>
            <w:tcBorders>
              <w:top w:val="single" w:sz="4" w:space="0" w:color="000000"/>
              <w:left w:val="single" w:sz="4" w:space="0" w:color="000000"/>
              <w:bottom w:val="single" w:sz="4" w:space="0" w:color="000000"/>
              <w:right w:val="single" w:sz="4" w:space="0" w:color="000000"/>
            </w:tcBorders>
            <w:shd w:fill="FFFFFF" w:val="clear"/>
          </w:tcPr>
          <w:p>
            <w:pPr>
              <w:pStyle w:val="Normal"/>
              <w:rPr/>
            </w:pPr>
            <w:r>
              <w:rPr>
                <w:sz w:val="24"/>
                <w:szCs w:val="24"/>
              </w:rPr>
              <w:t>Педагогические работники и иные работники учреждений, участвующие в проведении государственной итоговой аттестации (далее - ГИА) в форме основного государственного экзамена (далее – ОГЕ) и государственного выпускного экзамена (далее – ГВЭ);  работники учреждений</w:t>
            </w:r>
            <w:r>
              <w:rPr>
                <w:color w:val="000000"/>
                <w:sz w:val="24"/>
                <w:szCs w:val="24"/>
              </w:rPr>
              <w:t>(за исключением педагогических работников),</w:t>
            </w:r>
            <w:r>
              <w:rPr>
                <w:sz w:val="24"/>
                <w:szCs w:val="24"/>
              </w:rPr>
              <w:t xml:space="preserve"> участвующие в проведении ГИА в форме единого государственного экзамена (далее - ЕГЭ),  - за обеспечение проведения государственной итоговой аттестации:</w:t>
            </w:r>
          </w:p>
          <w:p>
            <w:pPr>
              <w:pStyle w:val="Normal"/>
              <w:rPr>
                <w:sz w:val="24"/>
                <w:szCs w:val="24"/>
              </w:rPr>
            </w:pPr>
            <w:r>
              <w:rPr>
                <w:sz w:val="24"/>
                <w:szCs w:val="24"/>
              </w:rPr>
            </w:r>
          </w:p>
          <w:p>
            <w:pPr>
              <w:pStyle w:val="Normal"/>
              <w:rPr>
                <w:sz w:val="24"/>
                <w:szCs w:val="24"/>
              </w:rPr>
            </w:pPr>
            <w:r>
              <w:rPr>
                <w:sz w:val="24"/>
                <w:szCs w:val="24"/>
              </w:rPr>
              <w:t>руководитель пункта проведения экзамена (далее ППЭ)</w:t>
            </w:r>
          </w:p>
          <w:p>
            <w:pPr>
              <w:pStyle w:val="Normal"/>
              <w:rPr>
                <w:sz w:val="24"/>
                <w:szCs w:val="24"/>
              </w:rPr>
            </w:pPr>
            <w:r>
              <w:rPr>
                <w:sz w:val="24"/>
                <w:szCs w:val="24"/>
              </w:rPr>
            </w:r>
          </w:p>
          <w:p>
            <w:pPr>
              <w:pStyle w:val="Normal"/>
              <w:rPr>
                <w:sz w:val="24"/>
                <w:szCs w:val="24"/>
              </w:rPr>
            </w:pPr>
            <w:r>
              <w:rPr>
                <w:sz w:val="24"/>
                <w:szCs w:val="24"/>
              </w:rPr>
              <w:t>организатор ППЭ; технический специалист по работе с программным обеспечением, оказывающий информационно-техническую помощь руководителю и организаторам ППЭ</w:t>
            </w:r>
          </w:p>
          <w:p>
            <w:pPr>
              <w:pStyle w:val="Normal"/>
              <w:rPr>
                <w:sz w:val="24"/>
                <w:szCs w:val="24"/>
              </w:rPr>
            </w:pPr>
            <w:r>
              <w:rPr>
                <w:sz w:val="24"/>
                <w:szCs w:val="24"/>
              </w:rPr>
            </w:r>
          </w:p>
          <w:p>
            <w:pPr>
              <w:pStyle w:val="Normal"/>
              <w:rPr>
                <w:sz w:val="24"/>
                <w:szCs w:val="24"/>
              </w:rPr>
            </w:pPr>
            <w:r>
              <w:rPr>
                <w:sz w:val="24"/>
                <w:szCs w:val="24"/>
              </w:rPr>
              <w:t>ассистент, оказывающий необходимую техническую помощь обучающимся с ограниченными возможностями здоровья, детям-инвалидам и инвалидам</w:t>
            </w:r>
          </w:p>
        </w:tc>
        <w:tc>
          <w:tcPr>
            <w:tcW w:w="2126"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t>1,8</w:t>
            </w:r>
          </w:p>
          <w:p>
            <w:pPr>
              <w:pStyle w:val="Normal"/>
              <w:jc w:val="center"/>
              <w:rPr>
                <w:sz w:val="24"/>
                <w:szCs w:val="24"/>
              </w:rPr>
            </w:pPr>
            <w:r>
              <w:rPr>
                <w:sz w:val="24"/>
                <w:szCs w:val="24"/>
              </w:rPr>
            </w:r>
          </w:p>
          <w:p>
            <w:pPr>
              <w:pStyle w:val="Normal"/>
              <w:jc w:val="center"/>
              <w:rPr>
                <w:sz w:val="24"/>
                <w:szCs w:val="24"/>
              </w:rPr>
            </w:pPr>
            <w:r>
              <w:rPr>
                <w:sz w:val="24"/>
                <w:szCs w:val="24"/>
              </w:rPr>
              <w:t>1,2</w:t>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rPr>
                <w:sz w:val="24"/>
                <w:szCs w:val="24"/>
              </w:rPr>
            </w:pPr>
            <w:r>
              <w:rPr>
                <w:sz w:val="24"/>
                <w:szCs w:val="24"/>
              </w:rPr>
            </w:r>
          </w:p>
          <w:p>
            <w:pPr>
              <w:pStyle w:val="Normal"/>
              <w:jc w:val="center"/>
              <w:rPr>
                <w:sz w:val="24"/>
                <w:szCs w:val="24"/>
              </w:rPr>
            </w:pPr>
            <w:r>
              <w:rPr>
                <w:sz w:val="24"/>
                <w:szCs w:val="24"/>
              </w:rPr>
              <w:t>0,6</w:t>
            </w:r>
          </w:p>
        </w:tc>
      </w:tr>
    </w:tbl>
    <w:p>
      <w:pPr>
        <w:pStyle w:val="Normal"/>
        <w:ind w:firstLine="540"/>
        <w:jc w:val="both"/>
        <w:rPr>
          <w:sz w:val="28"/>
        </w:rPr>
      </w:pPr>
      <w:r>
        <w:rPr>
          <w:sz w:val="28"/>
        </w:rPr>
      </w:r>
    </w:p>
    <w:p>
      <w:pPr>
        <w:pStyle w:val="Normal"/>
        <w:ind w:firstLine="709"/>
        <w:jc w:val="both"/>
        <w:rPr>
          <w:sz w:val="28"/>
        </w:rPr>
      </w:pPr>
      <w:r>
        <w:rPr>
          <w:sz w:val="28"/>
        </w:rPr>
        <w:t>Примечания к таблице 9:</w:t>
      </w:r>
    </w:p>
    <w:p>
      <w:pPr>
        <w:pStyle w:val="Normal"/>
        <w:ind w:firstLine="709"/>
        <w:jc w:val="both"/>
        <w:rPr/>
      </w:pPr>
      <w:r>
        <w:rPr>
          <w:sz w:val="28"/>
        </w:rPr>
        <w:t>1.Доплаты за классное руководство (руководство группой), проверку тетрадей, письменных работ могут устанавливаться в максимальном размере, предусмотренном настоящим подпунктом, в общеобразовательных учреждениях, расположенных в Муниципальном образовании «Город Донецк», в классе (учебной группе) с наполняемостью не менее 25 человек.</w:t>
      </w:r>
    </w:p>
    <w:p>
      <w:pPr>
        <w:pStyle w:val="Normal"/>
        <w:ind w:firstLine="709"/>
        <w:jc w:val="both"/>
        <w:rPr>
          <w:sz w:val="28"/>
        </w:rPr>
      </w:pPr>
      <w:r>
        <w:rPr>
          <w:sz w:val="28"/>
        </w:rPr>
        <w:t xml:space="preserve">Для классов (учебных групп) с меньшей наполняемостью, расчет доплаты осуществляется исходя из максимального размера, уменьшенного пропорционально численности обучающихся. </w:t>
      </w:r>
    </w:p>
    <w:p>
      <w:pPr>
        <w:pStyle w:val="Normal"/>
        <w:widowControl w:val="false"/>
        <w:ind w:firstLine="709"/>
        <w:jc w:val="both"/>
        <w:rPr/>
      </w:pPr>
      <w:r>
        <w:rPr>
          <w:sz w:val="28"/>
        </w:rPr>
        <w:t xml:space="preserve">2.Доплата за работу в экспертных группах по осуществлению всестороннего анализа результатов профессиональной деятельности аттестуемых педагогических работников и подготовку экспертного заключения осуществляется за период, установленный графиком проведения экспертизы профессиональной деятельности педагогических работников  муниципальных образовательных учреждений, претендующих на присвоение первой и высшей квалификационной категории, и заседаний экспертных групп, утвержденным приказом министерства общего и профессионального образования Ростовской области. </w:t>
      </w:r>
    </w:p>
    <w:p>
      <w:pPr>
        <w:pStyle w:val="Normal"/>
        <w:widowControl w:val="false"/>
        <w:ind w:firstLine="709"/>
        <w:jc w:val="both"/>
        <w:rPr/>
      </w:pPr>
      <w:r>
        <w:rPr>
          <w:sz w:val="28"/>
        </w:rPr>
        <w:t>3</w:t>
      </w:r>
      <w:r>
        <w:rPr>
          <w:color w:val="000000"/>
          <w:sz w:val="28"/>
        </w:rPr>
        <w:t>.Доплата за обеспечение проведения государственной итоговой аттестации  устанавливается:</w:t>
      </w:r>
    </w:p>
    <w:p>
      <w:pPr>
        <w:pStyle w:val="Normal"/>
        <w:widowControl w:val="false"/>
        <w:ind w:firstLine="709"/>
        <w:jc w:val="both"/>
        <w:rPr>
          <w:color w:val="000000"/>
          <w:sz w:val="28"/>
        </w:rPr>
      </w:pPr>
      <w:r>
        <w:rPr>
          <w:color w:val="000000"/>
          <w:sz w:val="28"/>
        </w:rPr>
        <w:t>а) педагогическим и иным работникам, включенным приказом министерства общего и профессионального образования Ростовской области в состав организаторов (временных коллективов) для проведения ГИА по образовательным программам основного общего образования в форме ОГЭ и ГИА по образовательным программам основного общего образования и среднего общего образования в форме ГВЭ в ППЭ;</w:t>
      </w:r>
    </w:p>
    <w:p>
      <w:pPr>
        <w:pStyle w:val="Normal"/>
        <w:widowControl w:val="false"/>
        <w:ind w:firstLine="709"/>
        <w:jc w:val="both"/>
        <w:rPr/>
      </w:pPr>
      <w:r>
        <w:rPr>
          <w:color w:val="000000"/>
          <w:sz w:val="28"/>
        </w:rPr>
        <w:t>б) работникам учреждений (за исключением педагогических работников), включенным приказом министерства общего и профессионального образования Ростовской области в состав организаторов  (временных коллективов) для проведения ГИА по образовательным программам среднего общего образования в форме ЕГЭ в ППЭ.</w:t>
      </w:r>
    </w:p>
    <w:p>
      <w:pPr>
        <w:pStyle w:val="Normal"/>
        <w:widowControl w:val="false"/>
        <w:ind w:firstLine="709"/>
        <w:jc w:val="both"/>
        <w:rPr>
          <w:color w:val="000000"/>
          <w:sz w:val="28"/>
        </w:rPr>
      </w:pPr>
      <w:r>
        <w:rPr>
          <w:color w:val="000000"/>
          <w:sz w:val="28"/>
        </w:rPr>
        <w:t>Доплата за обеспечение проведения ГИА  устанавливается в процентах от ставки заработной платы учителя за каждый день работы в составе временных коллективов на время проведения ГИА согласно утвержденным расписаниям проведения ЕГЭ,  ОГЭ и  ГВЭ.</w:t>
      </w:r>
    </w:p>
    <w:p>
      <w:pPr>
        <w:pStyle w:val="Normal"/>
        <w:ind w:firstLine="709"/>
        <w:jc w:val="both"/>
        <w:rPr/>
      </w:pPr>
      <w:r>
        <w:rPr>
          <w:color w:val="000000"/>
          <w:sz w:val="28"/>
        </w:rPr>
        <w:t>16.Доплата за осуществление дополнительной работы, не входящей в круг основных</w:t>
      </w:r>
      <w:r>
        <w:rPr>
          <w:sz w:val="28"/>
        </w:rPr>
        <w:t xml:space="preserve"> должностных обязанностей (Таблица 9), устанавливается от должностного оклада (ставки заработной платы) по соответствующей должности (профессии).</w:t>
      </w:r>
    </w:p>
    <w:p>
      <w:pPr>
        <w:pStyle w:val="Normal"/>
        <w:spacing w:lineRule="auto" w:line="254"/>
        <w:ind w:firstLine="709"/>
        <w:jc w:val="both"/>
        <w:rPr>
          <w:sz w:val="28"/>
          <w:shd w:fill="FFFFFF" w:val="clear"/>
        </w:rPr>
      </w:pPr>
      <w:r>
        <w:rPr>
          <w:sz w:val="28"/>
          <w:shd w:fill="FFFFFF" w:val="clear"/>
        </w:rPr>
        <w:t>Педагогическим работникам, для которых предусмотрены  нормы часов педагогической  работы или нормы часов учебной (преподавательской) работы за ставку заработной платы, а также при почасовой оплате труда педагогических работников  доплата за осуществление дополнительной работы, не входящей в круг основных должностных обязанностей, рассчитывается от ставки заработной платы по соответствующей педагогической должности, за исключением доплат учителям за проверку тетрадей и учителям, преподавателям за проверку письменных работ, которые устанавливаются от заработной платы, исчисленной из ставки заработной платы и  установленного объема педагогической работы или учебной (преподавательской) работы.</w:t>
      </w:r>
    </w:p>
    <w:p>
      <w:pPr>
        <w:pStyle w:val="Normal"/>
        <w:ind w:firstLine="709"/>
        <w:jc w:val="both"/>
        <w:rPr/>
      </w:pPr>
      <w:r>
        <w:rPr>
          <w:sz w:val="28"/>
        </w:rPr>
        <w:t>17.Объем средств, направляемых на установление доплат за осуществление дополнительной работы, не входящей в круг основных должностных обязанностей (без учета доплаты за обеспечение проведения государственной итоговой аттестации), не должен превышать от планового фонда оплаты труда,  исчисленного исходя  из должностных окладов, ставок заработной платы и  надбавок за квалификацию при наличии квалификационной категории:</w:t>
      </w:r>
    </w:p>
    <w:p>
      <w:pPr>
        <w:pStyle w:val="Normal"/>
        <w:ind w:firstLine="709"/>
        <w:jc w:val="both"/>
        <w:rPr>
          <w:sz w:val="28"/>
        </w:rPr>
      </w:pPr>
      <w:r>
        <w:rPr>
          <w:sz w:val="28"/>
        </w:rPr>
        <w:t xml:space="preserve">а) 20 процентов – в общеобразовательных учреждениях; </w:t>
      </w:r>
    </w:p>
    <w:p>
      <w:pPr>
        <w:pStyle w:val="Normal"/>
        <w:ind w:firstLine="709"/>
        <w:jc w:val="both"/>
        <w:rPr/>
      </w:pPr>
      <w:r>
        <w:rPr>
          <w:sz w:val="28"/>
        </w:rPr>
        <w:t>б) 5 процентов – в учреждениях дополнительного образования и дошкольного образования.</w:t>
      </w:r>
    </w:p>
    <w:p>
      <w:pPr>
        <w:pStyle w:val="Normal"/>
        <w:ind w:firstLine="709"/>
        <w:jc w:val="both"/>
        <w:rPr/>
      </w:pPr>
      <w:r>
        <w:rPr>
          <w:sz w:val="28"/>
        </w:rPr>
        <w:t xml:space="preserve">18.В соответствии с частью 9 статьи 47 Федерального закона от 29.12.2012 № 273-ФЗ «Об образовании в Российской Федерации» педагогическим работникам, участвующим в проведении единого государственного экзамена </w:t>
      </w:r>
      <w:r>
        <w:rPr>
          <w:color w:val="202020"/>
          <w:sz w:val="28"/>
        </w:rPr>
        <w:t>в рабочее время и освобожденным от основной работы на период проведения единого государственного экзамена</w:t>
      </w:r>
      <w:r>
        <w:rPr>
          <w:sz w:val="28"/>
        </w:rPr>
        <w:t xml:space="preserve">, выплачивается доплата за работу по подготовке и проведению единого государственного экзамена.  </w:t>
      </w:r>
    </w:p>
    <w:p>
      <w:pPr>
        <w:pStyle w:val="Normal"/>
        <w:widowControl w:val="false"/>
        <w:ind w:firstLine="709"/>
        <w:jc w:val="both"/>
        <w:rPr/>
      </w:pPr>
      <w:r>
        <w:rPr>
          <w:sz w:val="28"/>
        </w:rPr>
        <w:t xml:space="preserve">Доплата за работу по подготовке и проведению единого государственного экзамена устанавливается педагогическим работникам, включенным </w:t>
      </w:r>
      <w:r>
        <w:rPr>
          <w:color w:val="000000"/>
          <w:sz w:val="28"/>
        </w:rPr>
        <w:t>приказом министерства общего и профессионального</w:t>
      </w:r>
      <w:r>
        <w:rPr>
          <w:sz w:val="28"/>
        </w:rPr>
        <w:t xml:space="preserve"> образования Ростовской области в состав организаторов  (временных коллективов) для проведения ГИА по образовательным программам среднего общего образования в форме ЕГЭ в ППЭ,  на время проведения ЕГЭ  согласно утвержденному расписанию проведения ЕГЭ.</w:t>
      </w:r>
    </w:p>
    <w:p>
      <w:pPr>
        <w:pStyle w:val="Normal"/>
        <w:widowControl w:val="false"/>
        <w:ind w:firstLine="709"/>
        <w:jc w:val="both"/>
        <w:rPr>
          <w:sz w:val="28"/>
        </w:rPr>
      </w:pPr>
      <w:r>
        <w:rPr>
          <w:sz w:val="28"/>
        </w:rPr>
        <w:t>Доплата за работу по подготовке и проведению ЕГЭ устанавливается в процентах от ставки заработной платы учителя за каждый день работы в составе временных коллективов на время проведения ГИА согласно утвержденным расписаниям проведения ЕГЭ,  ОГЭ и  ГВЭ и составляет:</w:t>
      </w:r>
    </w:p>
    <w:p>
      <w:pPr>
        <w:pStyle w:val="Style25"/>
        <w:numPr>
          <w:ilvl w:val="0"/>
          <w:numId w:val="2"/>
        </w:numPr>
        <w:spacing w:lineRule="auto" w:line="240" w:before="0" w:after="0"/>
        <w:contextualSpacing/>
        <w:rPr>
          <w:rFonts w:ascii="Times New Roman" w:hAnsi="Times New Roman" w:cs="Times New Roman"/>
          <w:sz w:val="28"/>
        </w:rPr>
      </w:pPr>
      <w:r>
        <w:rPr>
          <w:rFonts w:cs="Times New Roman" w:ascii="Times New Roman" w:hAnsi="Times New Roman"/>
          <w:sz w:val="28"/>
        </w:rPr>
        <w:t>руководителю  ППЭ – 1,8процентов;</w:t>
      </w:r>
    </w:p>
    <w:p>
      <w:pPr>
        <w:pStyle w:val="Normal"/>
        <w:ind w:firstLine="709"/>
        <w:jc w:val="both"/>
        <w:rPr>
          <w:sz w:val="28"/>
        </w:rPr>
      </w:pPr>
      <w:r>
        <w:rPr>
          <w:sz w:val="28"/>
        </w:rPr>
        <w:t>2) организатору ППЭ и техническому специалисту по работе с программным обеспечением, оказывающему информационно-техническую помощь руководителю и организаторам ППЭ – 1,2 процентов;</w:t>
      </w:r>
    </w:p>
    <w:p>
      <w:pPr>
        <w:pStyle w:val="Normal"/>
        <w:widowControl w:val="false"/>
        <w:ind w:firstLine="709"/>
        <w:jc w:val="both"/>
        <w:rPr>
          <w:sz w:val="28"/>
        </w:rPr>
      </w:pPr>
      <w:r>
        <w:rPr>
          <w:sz w:val="28"/>
        </w:rPr>
        <w:t>3) ассистенту, оказывающему необходимую техническую помощь обучающимся с ограниченными возможностями здоровья, детям-инвалидам и инвалидам – 0,6процентов.</w:t>
      </w:r>
    </w:p>
    <w:p>
      <w:pPr>
        <w:pStyle w:val="Normal"/>
        <w:ind w:firstLine="709"/>
        <w:jc w:val="both"/>
        <w:rPr/>
      </w:pPr>
      <w:r>
        <w:rPr>
          <w:sz w:val="28"/>
        </w:rPr>
        <w:t>19.Доплаты компенсационного характера  могут  устанавливаться работнику по основной работе и работе, осуществляемой по совместительству,  в зависимости  от  условий работы  и  содержания выполняемых работ.</w:t>
      </w:r>
    </w:p>
    <w:p>
      <w:pPr>
        <w:pStyle w:val="Normal"/>
        <w:ind w:firstLine="540"/>
        <w:jc w:val="both"/>
        <w:rPr>
          <w:sz w:val="28"/>
        </w:rPr>
      </w:pPr>
      <w:r>
        <w:rPr>
          <w:sz w:val="28"/>
        </w:rPr>
      </w:r>
    </w:p>
    <w:p>
      <w:pPr>
        <w:pStyle w:val="Normal"/>
        <w:jc w:val="center"/>
        <w:rPr/>
      </w:pPr>
      <w:r>
        <w:rPr>
          <w:sz w:val="28"/>
          <w:lang w:val="en-US"/>
        </w:rPr>
        <w:t>IV</w:t>
      </w:r>
      <w:r>
        <w:rPr>
          <w:sz w:val="28"/>
        </w:rPr>
        <w:t>. Порядок и условия установления выплат</w:t>
      </w:r>
    </w:p>
    <w:p>
      <w:pPr>
        <w:pStyle w:val="Normal"/>
        <w:jc w:val="center"/>
        <w:rPr>
          <w:sz w:val="28"/>
        </w:rPr>
      </w:pPr>
      <w:r>
        <w:rPr>
          <w:sz w:val="28"/>
        </w:rPr>
        <w:t>стимулирующего характера</w:t>
      </w:r>
    </w:p>
    <w:p>
      <w:pPr>
        <w:pStyle w:val="Normal"/>
        <w:jc w:val="center"/>
        <w:rPr>
          <w:sz w:val="28"/>
        </w:rPr>
      </w:pPr>
      <w:r>
        <w:rPr>
          <w:sz w:val="28"/>
        </w:rPr>
      </w:r>
    </w:p>
    <w:p>
      <w:pPr>
        <w:pStyle w:val="Normal"/>
        <w:ind w:firstLine="709"/>
        <w:jc w:val="both"/>
        <w:rPr/>
      </w:pPr>
      <w:r>
        <w:rPr>
          <w:sz w:val="28"/>
        </w:rPr>
        <w:t>20.В учреждениях могут устанавливаться следующие виды выплат стимулирующего характера:</w:t>
      </w:r>
    </w:p>
    <w:p>
      <w:pPr>
        <w:pStyle w:val="Normal"/>
        <w:ind w:firstLine="709"/>
        <w:jc w:val="both"/>
        <w:rPr>
          <w:sz w:val="28"/>
        </w:rPr>
      </w:pPr>
      <w:r>
        <w:rPr>
          <w:sz w:val="28"/>
        </w:rPr>
        <w:t>1) за интенсивность и высокие результаты работы;</w:t>
      </w:r>
    </w:p>
    <w:p>
      <w:pPr>
        <w:pStyle w:val="Normal"/>
        <w:ind w:firstLine="709"/>
        <w:jc w:val="both"/>
        <w:rPr>
          <w:sz w:val="28"/>
        </w:rPr>
      </w:pPr>
      <w:r>
        <w:rPr>
          <w:sz w:val="28"/>
        </w:rPr>
        <w:t>2) за качество выполняемых работ;</w:t>
      </w:r>
    </w:p>
    <w:p>
      <w:pPr>
        <w:pStyle w:val="Normal"/>
        <w:ind w:firstLine="709"/>
        <w:jc w:val="both"/>
        <w:rPr>
          <w:sz w:val="28"/>
        </w:rPr>
      </w:pPr>
      <w:r>
        <w:rPr>
          <w:sz w:val="28"/>
        </w:rPr>
        <w:t>3) за выслугу лет;</w:t>
      </w:r>
    </w:p>
    <w:p>
      <w:pPr>
        <w:pStyle w:val="Normal"/>
        <w:ind w:firstLine="709"/>
        <w:jc w:val="both"/>
        <w:rPr>
          <w:sz w:val="28"/>
        </w:rPr>
      </w:pPr>
      <w:r>
        <w:rPr>
          <w:sz w:val="28"/>
        </w:rPr>
        <w:t>4) премиальные выплаты по итогам работы;</w:t>
      </w:r>
    </w:p>
    <w:p>
      <w:pPr>
        <w:pStyle w:val="Normal"/>
        <w:ind w:firstLine="709"/>
        <w:jc w:val="both"/>
        <w:rPr>
          <w:sz w:val="28"/>
        </w:rPr>
      </w:pPr>
      <w:r>
        <w:rPr>
          <w:sz w:val="28"/>
        </w:rPr>
        <w:t>5) за углубленное изучение отдельных учебных предметов;</w:t>
      </w:r>
    </w:p>
    <w:p>
      <w:pPr>
        <w:pStyle w:val="Normal"/>
        <w:ind w:firstLine="709"/>
        <w:jc w:val="both"/>
        <w:rPr>
          <w:sz w:val="28"/>
        </w:rPr>
      </w:pPr>
      <w:r>
        <w:rPr>
          <w:sz w:val="28"/>
        </w:rPr>
        <w:t>6) иные выплаты стимулирующего характера.</w:t>
      </w:r>
    </w:p>
    <w:p>
      <w:pPr>
        <w:pStyle w:val="Normal"/>
        <w:ind w:firstLine="709"/>
        <w:jc w:val="both"/>
        <w:rPr/>
      </w:pPr>
      <w:r>
        <w:rPr>
          <w:sz w:val="28"/>
        </w:rPr>
        <w:t>21.К выплатам стимулирующего характера относятся выплаты, направленные на стимулирование работника к качественному результату труда, повышению своего профессионального уровня и квалификации, а также поощрение за выполненную работу.</w:t>
      </w:r>
    </w:p>
    <w:p>
      <w:pPr>
        <w:pStyle w:val="Normal"/>
        <w:ind w:firstLine="709"/>
        <w:jc w:val="both"/>
        <w:rPr/>
      </w:pPr>
      <w:r>
        <w:rPr>
          <w:sz w:val="28"/>
        </w:rPr>
        <w:t>22.Выплаты за интенсивность и высокие результаты работы, за качество выполняемых работ и премиальные выплаты по итогам работы устанавливаются на основе показателей и критериев,  позволяющих оценить результативность и эффективность труда работников, в пределах фонда оплаты труда учреждения.</w:t>
      </w:r>
    </w:p>
    <w:p>
      <w:pPr>
        <w:pStyle w:val="Normal"/>
        <w:ind w:firstLine="709"/>
        <w:jc w:val="both"/>
        <w:rPr/>
      </w:pPr>
      <w:r>
        <w:rPr>
          <w:sz w:val="28"/>
        </w:rPr>
        <w:t>23.Выплаты за интенсивность и высокие результаты работы устанавливается педагогическим работникам в зависимости от результативности труда и качества работы по организации образовательного процесса.</w:t>
      </w:r>
    </w:p>
    <w:p>
      <w:pPr>
        <w:pStyle w:val="Normal"/>
        <w:ind w:firstLine="709"/>
        <w:jc w:val="both"/>
        <w:rPr>
          <w:sz w:val="28"/>
        </w:rPr>
      </w:pPr>
      <w:r>
        <w:rPr>
          <w:sz w:val="28"/>
        </w:rPr>
        <w:t xml:space="preserve">Выплаты за интенсивность и высокие результаты работы устанавливается в процентах от  должностного оклада (педагогическим работникам, для которых установлены нормы часов педагогической работы за ставку заработной платы – от заработной платы, исчисленной из ставки заработной платы и установленного объема учебной нагрузки) или в абсолютном размере.  Порядок ее установления и размеры в зависимости от достигнутых показателей, а также критерии оценки результативности и качества труда  педагогических работников определяются учреждением самостоятельно и утверждаются локальным нормативным актом по оплате труда.  </w:t>
      </w:r>
    </w:p>
    <w:p>
      <w:pPr>
        <w:pStyle w:val="Normal"/>
        <w:ind w:firstLine="709"/>
        <w:jc w:val="both"/>
        <w:rPr>
          <w:sz w:val="28"/>
        </w:rPr>
      </w:pPr>
      <w:r>
        <w:rPr>
          <w:sz w:val="28"/>
        </w:rPr>
        <w:t xml:space="preserve">Конкретные размеры выплаты за интенсивность и высокие результаты работы по результатам оценки труда педагогических работников утверждаются приказом руководителя учреждения. </w:t>
      </w:r>
    </w:p>
    <w:p>
      <w:pPr>
        <w:pStyle w:val="Normal"/>
        <w:jc w:val="both"/>
        <w:rPr/>
      </w:pPr>
      <w:r>
        <w:rPr>
          <w:sz w:val="28"/>
        </w:rPr>
        <w:t xml:space="preserve">   </w:t>
      </w:r>
      <w:r>
        <w:rPr>
          <w:sz w:val="28"/>
        </w:rPr>
        <w:tab/>
        <w:t>24.Выплата за высокие результаты работы руководителю учреждения, старшим тренерам-преподавателям, тренерам – преподавателям и иным специалистам учреждений дополнительного образования спортивной направленности, устанавливаются в процентах от должностного оклада  (ставки заработной платы) за одного занимающегося (Таблица 10).</w:t>
      </w:r>
    </w:p>
    <w:p>
      <w:pPr>
        <w:pStyle w:val="Normal"/>
        <w:ind w:firstLine="540"/>
        <w:jc w:val="right"/>
        <w:rPr>
          <w:sz w:val="28"/>
        </w:rPr>
      </w:pPr>
      <w:r>
        <w:rPr>
          <w:sz w:val="28"/>
        </w:rPr>
      </w:r>
    </w:p>
    <w:p>
      <w:pPr>
        <w:pStyle w:val="Normal"/>
        <w:ind w:firstLine="540"/>
        <w:jc w:val="center"/>
        <w:rPr/>
      </w:pPr>
      <w:r>
        <w:rPr>
          <w:sz w:val="28"/>
        </w:rPr>
        <w:t xml:space="preserve">                                                                                                   </w:t>
      </w:r>
      <w:r>
        <w:rPr>
          <w:sz w:val="28"/>
        </w:rPr>
        <w:t>Таблица  10</w:t>
      </w:r>
    </w:p>
    <w:p>
      <w:pPr>
        <w:pStyle w:val="Normal"/>
        <w:ind w:firstLine="540"/>
        <w:jc w:val="center"/>
        <w:rPr>
          <w:sz w:val="28"/>
        </w:rPr>
      </w:pPr>
      <w:r>
        <w:rPr>
          <w:sz w:val="28"/>
        </w:rPr>
      </w:r>
    </w:p>
    <w:tbl>
      <w:tblPr>
        <w:tblW w:w="9417" w:type="dxa"/>
        <w:jc w:val="center"/>
        <w:tblInd w:w="0" w:type="dxa"/>
        <w:tblLayout w:type="fixed"/>
        <w:tblCellMar>
          <w:top w:w="0" w:type="dxa"/>
          <w:left w:w="62" w:type="dxa"/>
          <w:bottom w:w="0" w:type="dxa"/>
          <w:right w:w="62" w:type="dxa"/>
        </w:tblCellMar>
      </w:tblPr>
      <w:tblGrid>
        <w:gridCol w:w="559"/>
        <w:gridCol w:w="3570"/>
        <w:gridCol w:w="1369"/>
        <w:gridCol w:w="1818"/>
        <w:gridCol w:w="2101"/>
      </w:tblGrid>
      <w:tr>
        <w:trPr>
          <w:trHeight w:val="669" w:hRule="atLeast"/>
        </w:trPr>
        <w:tc>
          <w:tcPr>
            <w:tcW w:w="55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w:t>
            </w:r>
          </w:p>
          <w:p>
            <w:pPr>
              <w:pStyle w:val="Normal"/>
              <w:jc w:val="center"/>
              <w:rPr>
                <w:sz w:val="24"/>
                <w:szCs w:val="24"/>
              </w:rPr>
            </w:pPr>
            <w:r>
              <w:rPr>
                <w:sz w:val="24"/>
                <w:szCs w:val="24"/>
              </w:rPr>
              <w:t>п/п</w:t>
            </w:r>
          </w:p>
        </w:tc>
        <w:tc>
          <w:tcPr>
            <w:tcW w:w="3570"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Статус официального спортивного соревнования</w:t>
            </w:r>
          </w:p>
        </w:tc>
        <w:tc>
          <w:tcPr>
            <w:tcW w:w="13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Занятое место</w:t>
            </w:r>
          </w:p>
        </w:tc>
        <w:tc>
          <w:tcPr>
            <w:tcW w:w="3919" w:type="dxa"/>
            <w:gridSpan w:val="2"/>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Размер надбавки за подготовку и (или) участие в подготовке одного занимающегося (команды) (процентов)</w:t>
            </w:r>
          </w:p>
        </w:tc>
      </w:tr>
      <w:tr>
        <w:trPr>
          <w:trHeight w:val="669" w:hRule="atLeast"/>
        </w:trPr>
        <w:tc>
          <w:tcPr>
            <w:tcW w:w="55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0"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8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тренерскому составу</w:t>
            </w:r>
          </w:p>
        </w:tc>
        <w:tc>
          <w:tcPr>
            <w:tcW w:w="210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руководителям</w:t>
            </w:r>
          </w:p>
          <w:p>
            <w:pPr>
              <w:pStyle w:val="Normal"/>
              <w:jc w:val="center"/>
              <w:rPr>
                <w:sz w:val="24"/>
                <w:szCs w:val="24"/>
              </w:rPr>
            </w:pPr>
            <w:r>
              <w:rPr>
                <w:sz w:val="24"/>
                <w:szCs w:val="24"/>
              </w:rPr>
              <w:t>и иным специалистам</w:t>
            </w:r>
          </w:p>
        </w:tc>
      </w:tr>
    </w:tbl>
    <w:p>
      <w:pPr>
        <w:pStyle w:val="Normal"/>
        <w:jc w:val="both"/>
        <w:rPr>
          <w:sz w:val="24"/>
          <w:szCs w:val="24"/>
        </w:rPr>
      </w:pPr>
      <w:r>
        <w:rPr>
          <w:sz w:val="24"/>
          <w:szCs w:val="24"/>
        </w:rPr>
      </w:r>
    </w:p>
    <w:tbl>
      <w:tblPr>
        <w:tblW w:w="9417" w:type="dxa"/>
        <w:jc w:val="center"/>
        <w:tblInd w:w="0" w:type="dxa"/>
        <w:tblLayout w:type="fixed"/>
        <w:tblCellMar>
          <w:top w:w="0" w:type="dxa"/>
          <w:left w:w="62" w:type="dxa"/>
          <w:bottom w:w="0" w:type="dxa"/>
          <w:right w:w="62" w:type="dxa"/>
        </w:tblCellMar>
      </w:tblPr>
      <w:tblGrid>
        <w:gridCol w:w="556"/>
        <w:gridCol w:w="3574"/>
        <w:gridCol w:w="1352"/>
        <w:gridCol w:w="1811"/>
        <w:gridCol w:w="2124"/>
      </w:tblGrid>
      <w:tr>
        <w:trPr>
          <w:trHeight w:val="299" w:hRule="atLeast"/>
        </w:trPr>
        <w:tc>
          <w:tcPr>
            <w:tcW w:w="55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357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5</w:t>
            </w:r>
          </w:p>
        </w:tc>
      </w:tr>
      <w:tr>
        <w:trPr>
          <w:trHeight w:val="23" w:hRule="atLeast"/>
        </w:trPr>
        <w:tc>
          <w:tcPr>
            <w:tcW w:w="9417" w:type="dxa"/>
            <w:gridSpan w:val="5"/>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 Официальные международные спортивные соревнования</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1.1.</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Олимпийские игры,</w:t>
            </w:r>
          </w:p>
          <w:p>
            <w:pPr>
              <w:pStyle w:val="Normal"/>
              <w:rPr>
                <w:sz w:val="24"/>
                <w:szCs w:val="24"/>
              </w:rPr>
            </w:pPr>
            <w:r>
              <w:rPr>
                <w:sz w:val="24"/>
                <w:szCs w:val="24"/>
              </w:rPr>
              <w:t>чемпионат мира</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20</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5</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участие</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1.2.</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Кубок мира (сумма этапов или финал),чемпионат Европы</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5</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участие</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1.3.</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Кубок Европы</w:t>
            </w:r>
          </w:p>
          <w:p>
            <w:pPr>
              <w:pStyle w:val="Normal"/>
              <w:rPr>
                <w:sz w:val="24"/>
                <w:szCs w:val="24"/>
              </w:rPr>
            </w:pPr>
            <w:r>
              <w:rPr>
                <w:sz w:val="24"/>
                <w:szCs w:val="24"/>
              </w:rPr>
              <w:t>(сумма этапов или финал),</w:t>
            </w:r>
          </w:p>
          <w:p>
            <w:pPr>
              <w:pStyle w:val="Normal"/>
              <w:rPr>
                <w:sz w:val="24"/>
                <w:szCs w:val="24"/>
              </w:rPr>
            </w:pPr>
            <w:r>
              <w:rPr>
                <w:sz w:val="24"/>
                <w:szCs w:val="24"/>
              </w:rPr>
              <w:t>первенство мира</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5</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участие</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1.4.</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Этапы Кубка мира,</w:t>
            </w:r>
          </w:p>
          <w:p>
            <w:pPr>
              <w:pStyle w:val="Normal"/>
              <w:rPr>
                <w:sz w:val="24"/>
                <w:szCs w:val="24"/>
              </w:rPr>
            </w:pPr>
            <w:r>
              <w:rPr>
                <w:sz w:val="24"/>
                <w:szCs w:val="24"/>
              </w:rPr>
              <w:t>первенство Европы,</w:t>
            </w:r>
          </w:p>
          <w:p>
            <w:pPr>
              <w:pStyle w:val="Normal"/>
              <w:rPr>
                <w:sz w:val="24"/>
                <w:szCs w:val="24"/>
              </w:rPr>
            </w:pPr>
            <w:r>
              <w:rPr>
                <w:sz w:val="24"/>
                <w:szCs w:val="24"/>
              </w:rPr>
              <w:t>Всемирная универсиада,</w:t>
            </w:r>
          </w:p>
          <w:p>
            <w:pPr>
              <w:pStyle w:val="Normal"/>
              <w:rPr>
                <w:sz w:val="24"/>
                <w:szCs w:val="24"/>
              </w:rPr>
            </w:pPr>
            <w:r>
              <w:rPr>
                <w:sz w:val="24"/>
                <w:szCs w:val="24"/>
              </w:rPr>
              <w:t>Юношеские Олимпийские игры, Европейский юношеский Олимпийский фестиваль</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1.5.</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Прочие официальные международные спортивные соревнования, включенные в Единый календарный план</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9417" w:type="dxa"/>
            <w:gridSpan w:val="5"/>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Индивидуальные, личные (групп, пар, экипажей) виды программ официальных спортивных соревнований; командные виды программ официальных спортивных соревнований с численностью команд до 8 занимающихся включительно</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2.1.</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Чемпионат России</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5</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2.2.</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Кубок России</w:t>
            </w:r>
          </w:p>
          <w:p>
            <w:pPr>
              <w:pStyle w:val="Normal"/>
              <w:rPr>
                <w:sz w:val="24"/>
                <w:szCs w:val="24"/>
              </w:rPr>
            </w:pPr>
            <w:r>
              <w:rPr>
                <w:sz w:val="24"/>
                <w:szCs w:val="24"/>
              </w:rPr>
              <w:t>(сумма этапов или финал)</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5</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2.3.</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Первенство России (молодежь),</w:t>
            </w:r>
          </w:p>
          <w:p>
            <w:pPr>
              <w:pStyle w:val="Normal"/>
              <w:rPr>
                <w:sz w:val="24"/>
                <w:szCs w:val="24"/>
              </w:rPr>
            </w:pPr>
            <w:r>
              <w:rPr>
                <w:sz w:val="24"/>
                <w:szCs w:val="24"/>
              </w:rPr>
              <w:t>Спартакиада молодежи (финалы)</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2.4.</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Первенство России (юниоры и юниорки, юноши и девушки), Спартакиада спортивных школ (финалы), Спартакиада учащихся (финалы)</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2.5.</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Прочие официальные межрегиональные и всероссийские спортивные соревнования, включенные в Единый календарный план (ЕКП)</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w:t>
            </w:r>
          </w:p>
        </w:tc>
      </w:tr>
      <w:tr>
        <w:trPr>
          <w:trHeight w:val="23" w:hRule="atLeast"/>
        </w:trPr>
        <w:tc>
          <w:tcPr>
            <w:tcW w:w="9417" w:type="dxa"/>
            <w:gridSpan w:val="5"/>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 Официальные спортивные соревнования в командных игровых</w:t>
            </w:r>
          </w:p>
          <w:p>
            <w:pPr>
              <w:pStyle w:val="Normal"/>
              <w:jc w:val="center"/>
              <w:rPr>
                <w:sz w:val="24"/>
                <w:szCs w:val="24"/>
              </w:rPr>
            </w:pPr>
            <w:r>
              <w:rPr>
                <w:sz w:val="24"/>
                <w:szCs w:val="24"/>
              </w:rPr>
              <w:t>видах спорта, командные виды программ официальных спортивных соревнований с численностью команд свыше 8 спортсменов</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3.1.</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подготовку команды (членов команды), занявшей места:</w:t>
            </w:r>
          </w:p>
          <w:p>
            <w:pPr>
              <w:pStyle w:val="Normal"/>
              <w:rPr>
                <w:sz w:val="24"/>
                <w:szCs w:val="24"/>
              </w:rPr>
            </w:pPr>
            <w:r>
              <w:rPr>
                <w:sz w:val="24"/>
                <w:szCs w:val="24"/>
              </w:rPr>
              <w:t>на чемпионате России;</w:t>
            </w:r>
          </w:p>
          <w:p>
            <w:pPr>
              <w:pStyle w:val="Normal"/>
              <w:rPr>
                <w:sz w:val="24"/>
                <w:szCs w:val="24"/>
              </w:rPr>
            </w:pPr>
            <w:r>
              <w:rPr>
                <w:sz w:val="24"/>
                <w:szCs w:val="24"/>
              </w:rPr>
              <w:t>на Кубке России</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5</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3.2.</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подготовку команды (членов команды), занявшей места:</w:t>
            </w:r>
          </w:p>
          <w:p>
            <w:pPr>
              <w:pStyle w:val="Normal"/>
              <w:rPr>
                <w:sz w:val="24"/>
                <w:szCs w:val="24"/>
              </w:rPr>
            </w:pPr>
            <w:r>
              <w:rPr>
                <w:sz w:val="24"/>
                <w:szCs w:val="24"/>
              </w:rPr>
              <w:t>на первенстве России (молодежь);</w:t>
            </w:r>
          </w:p>
          <w:p>
            <w:pPr>
              <w:pStyle w:val="Normal"/>
              <w:rPr>
                <w:sz w:val="24"/>
                <w:szCs w:val="24"/>
              </w:rPr>
            </w:pPr>
            <w:r>
              <w:rPr>
                <w:sz w:val="24"/>
                <w:szCs w:val="24"/>
              </w:rPr>
              <w:t>на Спартакиаде молодежи (финалы)</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3.3.</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подготовку команды (членов команды), занявшей места:</w:t>
            </w:r>
          </w:p>
          <w:p>
            <w:pPr>
              <w:pStyle w:val="Normal"/>
              <w:rPr>
                <w:sz w:val="24"/>
                <w:szCs w:val="24"/>
              </w:rPr>
            </w:pPr>
            <w:r>
              <w:rPr>
                <w:sz w:val="24"/>
                <w:szCs w:val="24"/>
              </w:rPr>
              <w:t>на первенстве России (юниоры и юниорки, юноши и девушки);</w:t>
            </w:r>
          </w:p>
          <w:p>
            <w:pPr>
              <w:pStyle w:val="Normal"/>
              <w:rPr>
                <w:sz w:val="24"/>
                <w:szCs w:val="24"/>
              </w:rPr>
            </w:pPr>
            <w:r>
              <w:rPr>
                <w:sz w:val="24"/>
                <w:szCs w:val="24"/>
              </w:rPr>
              <w:t>на Спартакиаде спортивных школ (финалы);</w:t>
            </w:r>
          </w:p>
          <w:p>
            <w:pPr>
              <w:pStyle w:val="Normal"/>
              <w:rPr>
                <w:sz w:val="24"/>
                <w:szCs w:val="24"/>
              </w:rPr>
            </w:pPr>
            <w:r>
              <w:rPr>
                <w:sz w:val="24"/>
                <w:szCs w:val="24"/>
              </w:rPr>
              <w:t>на Спартакиаде учащихся (финалы)</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w:t>
            </w:r>
          </w:p>
        </w:tc>
      </w:tr>
      <w:tr>
        <w:trPr>
          <w:trHeight w:val="23" w:hRule="atLeast"/>
        </w:trPr>
        <w:tc>
          <w:tcPr>
            <w:tcW w:w="556"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3.4.</w:t>
            </w:r>
          </w:p>
        </w:tc>
        <w:tc>
          <w:tcPr>
            <w:tcW w:w="357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подготовку команды (членов команды), занявшей места на прочих официальных межрегиональных и всероссийских спортивных соревнованиях, включенных в ЕКП</w:t>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r>
      <w:tr>
        <w:trPr>
          <w:trHeight w:val="23" w:hRule="atLeast"/>
        </w:trPr>
        <w:tc>
          <w:tcPr>
            <w:tcW w:w="556"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57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35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181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w:t>
            </w:r>
          </w:p>
        </w:tc>
        <w:tc>
          <w:tcPr>
            <w:tcW w:w="212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w:t>
            </w:r>
          </w:p>
        </w:tc>
      </w:tr>
    </w:tbl>
    <w:p>
      <w:pPr>
        <w:pStyle w:val="Normal"/>
        <w:ind w:firstLine="540"/>
        <w:jc w:val="both"/>
        <w:rPr>
          <w:sz w:val="28"/>
        </w:rPr>
      </w:pPr>
      <w:r>
        <w:rPr>
          <w:sz w:val="28"/>
        </w:rPr>
      </w:r>
    </w:p>
    <w:p>
      <w:pPr>
        <w:pStyle w:val="Normal"/>
        <w:ind w:firstLine="540"/>
        <w:jc w:val="both"/>
        <w:rPr>
          <w:sz w:val="28"/>
        </w:rPr>
      </w:pPr>
      <w:r>
        <w:rPr>
          <w:sz w:val="28"/>
        </w:rPr>
        <w:t>Примечания к таблице 10.</w:t>
      </w:r>
    </w:p>
    <w:p>
      <w:pPr>
        <w:pStyle w:val="Normal"/>
        <w:ind w:firstLine="540"/>
        <w:jc w:val="both"/>
        <w:rPr/>
      </w:pPr>
      <w:r>
        <w:rPr>
          <w:sz w:val="28"/>
        </w:rPr>
        <w:t>1.Выплата за высокие результаты работы устанавливается за наивысший результат занимающегося на официальных спортивных соревнованиях на основании протоколов или выписок из протоколов спортивных соревнований и действует с момента показанного занимающимся спортивного результата или с начала (финансового) года (соответственно сдвигая срок действия) в течение одного календарного года, а по международным спортивным соревнованиям - до проведения следующих международных спортивных соревнований данного статуса.</w:t>
      </w:r>
    </w:p>
    <w:p>
      <w:pPr>
        <w:pStyle w:val="Normal"/>
        <w:ind w:firstLine="540"/>
        <w:jc w:val="both"/>
        <w:rPr/>
      </w:pPr>
      <w:r>
        <w:rPr>
          <w:sz w:val="28"/>
        </w:rPr>
        <w:t>2.Если в период действия установленной выплаты за высокие результаты работы занимающийся улучшил спортивный результат, размер надбавки соответственно увеличивается и устанавливается новое исчисление срока ее действия.</w:t>
      </w:r>
    </w:p>
    <w:p>
      <w:pPr>
        <w:pStyle w:val="Normal"/>
        <w:ind w:firstLine="540"/>
        <w:jc w:val="both"/>
        <w:rPr/>
      </w:pPr>
      <w:r>
        <w:rPr>
          <w:sz w:val="28"/>
        </w:rPr>
        <w:t>3.</w:t>
      </w:r>
      <w:r>
        <w:rPr>
          <w:color w:val="000000"/>
          <w:sz w:val="28"/>
        </w:rPr>
        <w:t>Руководителям и иным специалистам в</w:t>
      </w:r>
      <w:r>
        <w:rPr>
          <w:sz w:val="28"/>
        </w:rPr>
        <w:t>ыплата</w:t>
      </w:r>
      <w:r>
        <w:rPr>
          <w:color w:val="000000"/>
          <w:sz w:val="28"/>
        </w:rPr>
        <w:t xml:space="preserve"> за высокие результаты работы устанавливается только по спортивным программам, дисциплинам, включенным в программу Олимпийских, Паралимпийских, Сурдлимпийских игр (кроме видов спорта, в которых с учетом специфики в юношеских, юниорских, молодежных соревнованиях отсутствуют олимпийские, паралимпийские, сурдлимпийские дисциплины). Руководителям такая выплата  устанавливается по решению </w:t>
      </w:r>
      <w:r>
        <w:rPr>
          <w:sz w:val="28"/>
        </w:rPr>
        <w:t>органа, осуществляющего функции и полномочия учредителя</w:t>
      </w:r>
      <w:r>
        <w:rPr>
          <w:color w:val="000000"/>
          <w:sz w:val="28"/>
        </w:rPr>
        <w:t>, специалистам - на основании приказа руководителя  учреждения.</w:t>
      </w:r>
    </w:p>
    <w:p>
      <w:pPr>
        <w:pStyle w:val="Normal"/>
        <w:ind w:firstLine="540"/>
        <w:jc w:val="both"/>
        <w:rPr/>
      </w:pPr>
      <w:r>
        <w:rPr>
          <w:sz w:val="28"/>
        </w:rPr>
        <w:t xml:space="preserve">При наличии между </w:t>
      </w:r>
      <w:r>
        <w:rPr>
          <w:color w:val="000000"/>
          <w:sz w:val="28"/>
        </w:rPr>
        <w:t>учреждениями д</w:t>
      </w:r>
      <w:r>
        <w:rPr>
          <w:sz w:val="28"/>
        </w:rPr>
        <w:t>оговоров о совместной подготовке занимающихся, согласованных учредителем, стимулирующая выплата руководителям и иным специалистам за высокие результаты работы (результат занимающегося на официальных спортивных соревнованиях) распределяется в соответствии с условиями заключенного договора, не превышая общего размера выплаты.</w:t>
      </w:r>
    </w:p>
    <w:p>
      <w:pPr>
        <w:pStyle w:val="Normal"/>
        <w:ind w:firstLine="540"/>
        <w:jc w:val="both"/>
        <w:rPr/>
      </w:pPr>
      <w:r>
        <w:rPr>
          <w:sz w:val="28"/>
        </w:rPr>
        <w:t>4.Выплата за высокие результаты работы также устанавливается старшим тренерам-преподавателям и тренерам-преподавателям, ранее участвовавшим не менее года в подготовке занимающегося, достигшего значимый спортивный результат, в том числе и в случаях перехода данного занимающегося в другое учреждение, осуществляющую спортивную подготовку. Старший тренер-преподаватель и тренер-преподаватель, ранее участвовавший в подготовке занимающегося, имеет права претендовать на стимулирующую выплату за подготовку занимающегося в течение 4 лет с момента его передачи.</w:t>
      </w:r>
    </w:p>
    <w:p>
      <w:pPr>
        <w:pStyle w:val="Normal"/>
        <w:ind w:firstLine="540"/>
        <w:jc w:val="both"/>
        <w:rPr/>
      </w:pPr>
      <w:r>
        <w:rPr>
          <w:sz w:val="28"/>
        </w:rPr>
        <w:t>5.К категории «тренерский состав» относятся: старший тренер- преподаватель и тренер-преподаватель.</w:t>
      </w:r>
    </w:p>
    <w:p>
      <w:pPr>
        <w:pStyle w:val="Normal"/>
        <w:ind w:firstLine="540"/>
        <w:jc w:val="both"/>
        <w:rPr>
          <w:sz w:val="28"/>
        </w:rPr>
      </w:pPr>
      <w:r>
        <w:rPr>
          <w:sz w:val="28"/>
        </w:rPr>
        <w:t xml:space="preserve">6.К категории иных специалистов, которым устанавливается выплата за высокие результаты работы в соответствии </w:t>
      </w:r>
      <w:r>
        <w:rPr>
          <w:color w:val="000000"/>
          <w:sz w:val="28"/>
        </w:rPr>
        <w:t>с таблицей 9</w:t>
      </w:r>
      <w:r>
        <w:rPr>
          <w:sz w:val="28"/>
        </w:rPr>
        <w:t>, относятся: инструктор-методист, старший инструктор-методист, хореограф.</w:t>
      </w:r>
    </w:p>
    <w:p>
      <w:pPr>
        <w:pStyle w:val="Normal"/>
        <w:ind w:firstLine="540"/>
        <w:jc w:val="both"/>
        <w:rPr>
          <w:sz w:val="28"/>
        </w:rPr>
      </w:pPr>
      <w:r>
        <w:rPr>
          <w:sz w:val="28"/>
        </w:rPr>
        <w:t xml:space="preserve">25. Выплата за качество выполняемых работ в размере до 200 процентов должностного оклада (ставки заработной платы) устанавливается работникам учреждений, в том числе руководителям с учетом уровня профессиональной подготовленности, сложности, важности и качества выполняемой работы, степени самостоятельности и ответственности при выполнении поставленных задач. </w:t>
      </w:r>
    </w:p>
    <w:p>
      <w:pPr>
        <w:pStyle w:val="Normal"/>
        <w:ind w:firstLine="709"/>
        <w:jc w:val="both"/>
        <w:rPr>
          <w:sz w:val="28"/>
        </w:rPr>
      </w:pPr>
      <w:r>
        <w:rPr>
          <w:sz w:val="28"/>
        </w:rPr>
        <w:t>Решение об установлении надбавки за качество выполняемых работ и ее размерах принимается:</w:t>
      </w:r>
    </w:p>
    <w:p>
      <w:pPr>
        <w:pStyle w:val="Normal"/>
        <w:ind w:firstLine="709"/>
        <w:jc w:val="both"/>
        <w:rPr>
          <w:sz w:val="28"/>
        </w:rPr>
      </w:pPr>
      <w:r>
        <w:rPr>
          <w:sz w:val="28"/>
        </w:rPr>
        <w:t>1) руководителю учреждения – органом, осуществляющим функции и полномочия учредителя, в соответствии с утвержденным им порядком;</w:t>
      </w:r>
    </w:p>
    <w:p>
      <w:pPr>
        <w:pStyle w:val="Normal"/>
        <w:ind w:firstLine="709"/>
        <w:jc w:val="both"/>
        <w:rPr>
          <w:sz w:val="28"/>
        </w:rPr>
      </w:pPr>
      <w:r>
        <w:rPr>
          <w:sz w:val="28"/>
        </w:rPr>
        <w:t>2) работникам учреждения - руководителем учреждения в соответствии с локальным нормативным актом по оплате труда.</w:t>
      </w:r>
    </w:p>
    <w:p>
      <w:pPr>
        <w:pStyle w:val="Normal"/>
        <w:ind w:firstLine="709"/>
        <w:jc w:val="both"/>
        <w:rPr>
          <w:sz w:val="28"/>
        </w:rPr>
      </w:pPr>
      <w:r>
        <w:rPr>
          <w:sz w:val="28"/>
        </w:rPr>
        <w:t>Заместителям руководителя, главному бухгалтеру учреждения  выплата за качество выполняемых работ устанавливается руководителем учреждения в соответствии с локальным нормативным актом по оплате труда, но не более размера выплаты за качество выполняемых работ, установленного руководителю учреждения.</w:t>
      </w:r>
    </w:p>
    <w:p>
      <w:pPr>
        <w:pStyle w:val="Normal"/>
        <w:ind w:firstLine="709"/>
        <w:jc w:val="both"/>
        <w:rPr/>
      </w:pPr>
      <w:r>
        <w:rPr>
          <w:sz w:val="28"/>
        </w:rPr>
        <w:t xml:space="preserve">При изменении в течение календарного года размера выплаты за качество выполняемых работ руководителю учреждения,  в том числе в связи со сменой руководителя учреждения,  установленные размеры выплат за качество выполняемых работ заместителям руководителя, главному бухгалтеру учреждения могут быть сохранены в прежних размерах до конца текущего календарного года.  </w:t>
      </w:r>
    </w:p>
    <w:p>
      <w:pPr>
        <w:pStyle w:val="Normal"/>
        <w:ind w:firstLine="540"/>
        <w:jc w:val="both"/>
        <w:rPr/>
      </w:pPr>
      <w:r>
        <w:rPr>
          <w:sz w:val="28"/>
        </w:rPr>
        <w:t xml:space="preserve">26.Выплата за качество работы устанавливается старшим тренерам-преподавателям и тренерам-преподавателям учреждений дополнительного образования спортивной направленности в процентах от ставки заработной платы (Таблица 11). </w:t>
      </w:r>
    </w:p>
    <w:p>
      <w:pPr>
        <w:pStyle w:val="Normal"/>
        <w:ind w:firstLine="540"/>
        <w:jc w:val="center"/>
        <w:rPr/>
      </w:pPr>
      <w:r>
        <w:rPr>
          <w:sz w:val="28"/>
        </w:rPr>
        <w:t xml:space="preserve">                                                                                                  </w:t>
      </w:r>
      <w:r>
        <w:rPr>
          <w:sz w:val="28"/>
        </w:rPr>
        <w:t>Таблица  11</w:t>
      </w:r>
    </w:p>
    <w:p>
      <w:pPr>
        <w:pStyle w:val="Normal"/>
        <w:ind w:firstLine="540"/>
        <w:jc w:val="center"/>
        <w:rPr>
          <w:sz w:val="28"/>
        </w:rPr>
      </w:pPr>
      <w:r>
        <w:rPr>
          <w:sz w:val="28"/>
        </w:rPr>
      </w:r>
    </w:p>
    <w:tbl>
      <w:tblPr>
        <w:tblW w:w="9427" w:type="dxa"/>
        <w:jc w:val="center"/>
        <w:tblInd w:w="0" w:type="dxa"/>
        <w:tblLayout w:type="fixed"/>
        <w:tblCellMar>
          <w:top w:w="0" w:type="dxa"/>
          <w:left w:w="62" w:type="dxa"/>
          <w:bottom w:w="0" w:type="dxa"/>
          <w:right w:w="62" w:type="dxa"/>
        </w:tblCellMar>
      </w:tblPr>
      <w:tblGrid>
        <w:gridCol w:w="647"/>
        <w:gridCol w:w="6562"/>
        <w:gridCol w:w="2218"/>
      </w:tblGrid>
      <w:tr>
        <w:trPr>
          <w:trHeight w:val="836"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w:t>
            </w:r>
          </w:p>
          <w:p>
            <w:pPr>
              <w:pStyle w:val="Normal"/>
              <w:jc w:val="center"/>
              <w:rPr>
                <w:sz w:val="24"/>
              </w:rPr>
            </w:pPr>
            <w:r>
              <w:rPr>
                <w:sz w:val="24"/>
              </w:rPr>
              <w:t>п/п</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Наименование показателя</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 xml:space="preserve">Размер  надбавки (процентов) </w:t>
            </w:r>
          </w:p>
        </w:tc>
      </w:tr>
      <w:tr>
        <w:trPr>
          <w:trHeight w:val="836"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2</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3</w:t>
            </w:r>
          </w:p>
        </w:tc>
      </w:tr>
      <w:tr>
        <w:trPr>
          <w:trHeight w:val="23" w:hRule="atLeast"/>
        </w:trPr>
        <w:tc>
          <w:tcPr>
            <w:tcW w:w="9427" w:type="dxa"/>
            <w:gridSpan w:val="3"/>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На тренировочном этапе (этапе спортивной специализации)</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Стабильность состава занимающихся, регулярность посещения ими тренировочных занятий (не менее 70 процентов из числа занимающихся в группе)</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10</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2.</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Динамика роста уровня специальной физической и технико-тактической подготовленности (не менее чем у 80 процентов занимающихся в группе)</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10</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3.</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Результаты участия в спортивных соревнованиях (улучшение спортивных результатов не менее чем у 80 процентов занимающихся в группе в сравнении с предыдущим периодом)</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20</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4.</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Включение занимающихся в составы спортивных сборных команд Российской Федерации (за каждого занимающегося)</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50</w:t>
            </w:r>
          </w:p>
        </w:tc>
      </w:tr>
      <w:tr>
        <w:trPr>
          <w:trHeight w:val="23" w:hRule="atLeast"/>
        </w:trPr>
        <w:tc>
          <w:tcPr>
            <w:tcW w:w="9427" w:type="dxa"/>
            <w:gridSpan w:val="3"/>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На этапе совершенствования спортивного мастерства</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5.</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Выполнение занимающимися индивидуальных планов подготовки (не менее 80 процентов от принятых обязательств)</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10</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6.</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Динамика спортивных достижений, результаты выступлений в официальных региональных, всероссийских и международных соревнованиях (в сравнении с предыдущим периодом не менее чем у 80 процентов зачисленных на этап подготовки)</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20</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7.</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Включение занимающихся в составы спортивных сборных команд Российской Федерации (за каждого занимающегося)</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50</w:t>
            </w:r>
          </w:p>
        </w:tc>
      </w:tr>
      <w:tr>
        <w:trPr>
          <w:trHeight w:val="23" w:hRule="atLeast"/>
        </w:trPr>
        <w:tc>
          <w:tcPr>
            <w:tcW w:w="9427" w:type="dxa"/>
            <w:gridSpan w:val="3"/>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На этапе высшего спортивного мастерства</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8.</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Включение занимающихся в составы спортивных сборных команд Российской Федерации (за каждого занимающегося)</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50</w:t>
            </w:r>
          </w:p>
        </w:tc>
      </w:tr>
      <w:tr>
        <w:trPr>
          <w:trHeight w:val="23" w:hRule="atLeast"/>
        </w:trPr>
        <w:tc>
          <w:tcPr>
            <w:tcW w:w="64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9.</w:t>
            </w:r>
          </w:p>
        </w:tc>
        <w:tc>
          <w:tcPr>
            <w:tcW w:w="65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Стабильность выступлений занимающихся в официальных всероссийских и международных соревнованиях в составе спортивных сборных команд субъекта Российской Федерации и Российской Федерации (в сравнении с предыдущим периодом не менее чем у 80 процентов зачисленных на этап подготовки)</w:t>
            </w:r>
          </w:p>
        </w:tc>
        <w:tc>
          <w:tcPr>
            <w:tcW w:w="22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до 40</w:t>
            </w:r>
          </w:p>
        </w:tc>
      </w:tr>
    </w:tbl>
    <w:p>
      <w:pPr>
        <w:pStyle w:val="Normal"/>
        <w:ind w:firstLine="708"/>
        <w:jc w:val="both"/>
        <w:rPr/>
      </w:pPr>
      <w:r>
        <w:rPr>
          <w:sz w:val="28"/>
        </w:rPr>
        <w:t xml:space="preserve">27.Выплата за качество работы может устанавливаться рабочим, имеющим не ниже 6-го квалификационного разряда и привлекаемым для выполнения важных (особо важных) и ответственных (особо ответственных) работ, а также водителям автомобилей, тарифицированным по 4-му и </w:t>
        <w:br/>
        <w:t>5-му квалификационным разрядам, занятым перевозкой обучающихся (воспитанников), в размере до 20 процентов ставки заработной платы.</w:t>
      </w:r>
    </w:p>
    <w:p>
      <w:pPr>
        <w:pStyle w:val="Normal"/>
        <w:ind w:firstLine="709"/>
        <w:jc w:val="both"/>
        <w:rPr/>
      </w:pPr>
      <w:r>
        <w:rPr>
          <w:sz w:val="28"/>
        </w:rPr>
        <w:t xml:space="preserve">28.Выплата за </w:t>
      </w:r>
      <w:r>
        <w:rPr>
          <w:sz w:val="28"/>
          <w:szCs w:val="28"/>
        </w:rPr>
        <w:t xml:space="preserve">обеспечение углубленного изучения отдельных учебных предметов, предметных областей соответствующей образовательной программы (профильное обучение) </w:t>
      </w:r>
      <w:r>
        <w:rPr>
          <w:sz w:val="28"/>
        </w:rPr>
        <w:t xml:space="preserve">устанавливается работникам общеобразовательных учреждений (Таблица 12). </w:t>
      </w:r>
    </w:p>
    <w:p>
      <w:pPr>
        <w:pStyle w:val="Normal"/>
        <w:ind w:firstLine="709"/>
        <w:jc w:val="both"/>
        <w:rPr>
          <w:sz w:val="28"/>
        </w:rPr>
      </w:pPr>
      <w:r>
        <w:rPr>
          <w:sz w:val="28"/>
        </w:rPr>
        <w:t xml:space="preserve">                                                                                                  </w:t>
      </w:r>
      <w:r>
        <w:rPr>
          <w:sz w:val="28"/>
        </w:rPr>
        <w:t>Таблица  12</w:t>
      </w:r>
    </w:p>
    <w:p>
      <w:pPr>
        <w:pStyle w:val="Normal"/>
        <w:ind w:firstLine="709"/>
        <w:jc w:val="both"/>
        <w:rPr>
          <w:sz w:val="28"/>
        </w:rPr>
      </w:pPr>
      <w:r>
        <w:rPr>
          <w:sz w:val="28"/>
        </w:rPr>
      </w:r>
    </w:p>
    <w:tbl>
      <w:tblPr>
        <w:tblW w:w="9498" w:type="dxa"/>
        <w:jc w:val="center"/>
        <w:tblInd w:w="0" w:type="dxa"/>
        <w:tblLayout w:type="fixed"/>
        <w:tblCellMar>
          <w:top w:w="55" w:type="dxa"/>
          <w:left w:w="55" w:type="dxa"/>
          <w:bottom w:w="55" w:type="dxa"/>
          <w:right w:w="55" w:type="dxa"/>
        </w:tblCellMar>
      </w:tblPr>
      <w:tblGrid>
        <w:gridCol w:w="567"/>
        <w:gridCol w:w="3276"/>
        <w:gridCol w:w="4253"/>
        <w:gridCol w:w="1402"/>
      </w:tblGrid>
      <w:tr>
        <w:trPr>
          <w:tblHeader w:val="true"/>
        </w:trPr>
        <w:tc>
          <w:tcPr>
            <w:tcW w:w="567" w:type="dxa"/>
            <w:tcBorders>
              <w:top w:val="single" w:sz="4" w:space="0" w:color="000000"/>
              <w:left w:val="single" w:sz="4" w:space="0" w:color="000000"/>
              <w:bottom w:val="single" w:sz="4" w:space="0" w:color="000000"/>
            </w:tcBorders>
          </w:tcPr>
          <w:p>
            <w:pPr>
              <w:pStyle w:val="Style26"/>
              <w:suppressAutoHyphens w:val="false"/>
              <w:snapToGrid w:val="false"/>
              <w:jc w:val="center"/>
              <w:rPr>
                <w:rFonts w:cs="Tahoma"/>
                <w:kern w:val="2"/>
                <w:szCs w:val="28"/>
              </w:rPr>
            </w:pPr>
            <w:r>
              <w:rPr>
                <w:rFonts w:cs="Tahoma"/>
                <w:kern w:val="2"/>
                <w:szCs w:val="28"/>
              </w:rPr>
              <w:t>№</w:t>
            </w:r>
          </w:p>
          <w:p>
            <w:pPr>
              <w:pStyle w:val="Style26"/>
              <w:suppressAutoHyphens w:val="false"/>
              <w:jc w:val="center"/>
              <w:rPr>
                <w:rFonts w:cs="Tahoma"/>
                <w:kern w:val="2"/>
                <w:szCs w:val="28"/>
              </w:rPr>
            </w:pPr>
            <w:r>
              <w:rPr>
                <w:rFonts w:cs="Tahoma"/>
                <w:kern w:val="2"/>
                <w:szCs w:val="28"/>
              </w:rPr>
              <w:t>п/п</w:t>
            </w:r>
          </w:p>
        </w:tc>
        <w:tc>
          <w:tcPr>
            <w:tcW w:w="3276" w:type="dxa"/>
            <w:tcBorders>
              <w:top w:val="single" w:sz="4" w:space="0" w:color="000000"/>
              <w:left w:val="single" w:sz="4" w:space="0" w:color="000000"/>
              <w:bottom w:val="single" w:sz="4" w:space="0" w:color="000000"/>
            </w:tcBorders>
          </w:tcPr>
          <w:p>
            <w:pPr>
              <w:pStyle w:val="Style27"/>
              <w:suppressAutoHyphens w:val="false"/>
              <w:snapToGrid w:val="false"/>
              <w:rPr>
                <w:rFonts w:cs="Tahoma"/>
                <w:b w:val="false"/>
                <w:b w:val="false"/>
                <w:bCs w:val="false"/>
                <w:i w:val="false"/>
                <w:i w:val="false"/>
                <w:iCs w:val="false"/>
                <w:kern w:val="2"/>
                <w:szCs w:val="28"/>
              </w:rPr>
            </w:pPr>
            <w:r>
              <w:rPr>
                <w:rFonts w:cs="Tahoma"/>
                <w:b w:val="false"/>
                <w:bCs w:val="false"/>
                <w:i w:val="false"/>
                <w:iCs w:val="false"/>
                <w:kern w:val="2"/>
                <w:szCs w:val="28"/>
              </w:rPr>
              <w:t xml:space="preserve">Перечень </w:t>
            </w:r>
            <w:r>
              <w:rPr>
                <w:rFonts w:eastAsia="Times New Roman"/>
                <w:b w:val="false"/>
                <w:i w:val="false"/>
              </w:rPr>
              <w:t>учреждений</w:t>
            </w:r>
          </w:p>
        </w:tc>
        <w:tc>
          <w:tcPr>
            <w:tcW w:w="4253" w:type="dxa"/>
            <w:tcBorders>
              <w:top w:val="single" w:sz="4" w:space="0" w:color="000000"/>
              <w:left w:val="single" w:sz="4" w:space="0" w:color="000000"/>
              <w:bottom w:val="single" w:sz="4" w:space="0" w:color="000000"/>
            </w:tcBorders>
          </w:tcPr>
          <w:p>
            <w:pPr>
              <w:pStyle w:val="Style26"/>
              <w:suppressAutoHyphens w:val="false"/>
              <w:snapToGrid w:val="false"/>
              <w:jc w:val="center"/>
              <w:rPr/>
            </w:pPr>
            <w:r>
              <w:rPr>
                <w:rFonts w:cs="Tahoma"/>
                <w:kern w:val="2"/>
                <w:szCs w:val="28"/>
              </w:rPr>
              <w:t xml:space="preserve">Наименование должностей, профессий в этих </w:t>
            </w:r>
            <w:r>
              <w:rPr>
                <w:rFonts w:eastAsia="Times New Roman"/>
              </w:rPr>
              <w:t>учреждениях</w:t>
            </w:r>
            <w:r>
              <w:rPr>
                <w:rFonts w:cs="Tahoma"/>
                <w:kern w:val="2"/>
                <w:szCs w:val="28"/>
              </w:rPr>
              <w:t>, занятие которых дает право на установление повышающего коэффициента</w:t>
            </w:r>
          </w:p>
        </w:tc>
        <w:tc>
          <w:tcPr>
            <w:tcW w:w="1402"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Размер доплаты</w:t>
            </w:r>
          </w:p>
          <w:p>
            <w:pPr>
              <w:pStyle w:val="Style26"/>
              <w:suppressAutoHyphens w:val="false"/>
              <w:snapToGrid w:val="false"/>
              <w:jc w:val="center"/>
              <w:rPr>
                <w:rFonts w:cs="Tahoma"/>
                <w:kern w:val="2"/>
                <w:szCs w:val="28"/>
              </w:rPr>
            </w:pPr>
            <w:r>
              <w:rPr>
                <w:rFonts w:eastAsia="Times New Roman"/>
              </w:rPr>
              <w:t xml:space="preserve"> </w:t>
            </w:r>
            <w:r>
              <w:rPr>
                <w:rFonts w:eastAsia="Times New Roman"/>
              </w:rPr>
              <w:t>(процентов)</w:t>
            </w:r>
          </w:p>
        </w:tc>
      </w:tr>
      <w:tr>
        <w:trPr>
          <w:tblHeader w:val="true"/>
        </w:trPr>
        <w:tc>
          <w:tcPr>
            <w:tcW w:w="567" w:type="dxa"/>
            <w:tcBorders>
              <w:top w:val="single" w:sz="4" w:space="0" w:color="000000"/>
              <w:left w:val="single" w:sz="4" w:space="0" w:color="000000"/>
              <w:bottom w:val="single" w:sz="4" w:space="0" w:color="000000"/>
            </w:tcBorders>
          </w:tcPr>
          <w:p>
            <w:pPr>
              <w:pStyle w:val="Style26"/>
              <w:suppressAutoHyphens w:val="false"/>
              <w:snapToGrid w:val="false"/>
              <w:jc w:val="center"/>
              <w:rPr>
                <w:rFonts w:cs="Tahoma"/>
                <w:kern w:val="2"/>
                <w:szCs w:val="28"/>
              </w:rPr>
            </w:pPr>
            <w:r>
              <w:rPr>
                <w:rFonts w:cs="Tahoma"/>
                <w:kern w:val="2"/>
                <w:szCs w:val="28"/>
              </w:rPr>
              <w:t>1</w:t>
            </w:r>
          </w:p>
        </w:tc>
        <w:tc>
          <w:tcPr>
            <w:tcW w:w="3276" w:type="dxa"/>
            <w:tcBorders>
              <w:top w:val="single" w:sz="4" w:space="0" w:color="000000"/>
              <w:left w:val="single" w:sz="4" w:space="0" w:color="000000"/>
              <w:bottom w:val="single" w:sz="4" w:space="0" w:color="000000"/>
            </w:tcBorders>
          </w:tcPr>
          <w:p>
            <w:pPr>
              <w:pStyle w:val="Style27"/>
              <w:suppressAutoHyphens w:val="false"/>
              <w:snapToGrid w:val="false"/>
              <w:rPr>
                <w:rFonts w:cs="Tahoma"/>
                <w:b w:val="false"/>
                <w:b w:val="false"/>
                <w:bCs w:val="false"/>
                <w:i w:val="false"/>
                <w:i w:val="false"/>
                <w:iCs w:val="false"/>
                <w:kern w:val="2"/>
                <w:szCs w:val="28"/>
              </w:rPr>
            </w:pPr>
            <w:r>
              <w:rPr>
                <w:rFonts w:cs="Tahoma"/>
                <w:b w:val="false"/>
                <w:bCs w:val="false"/>
                <w:i w:val="false"/>
                <w:iCs w:val="false"/>
                <w:kern w:val="2"/>
                <w:szCs w:val="28"/>
              </w:rPr>
              <w:t>2</w:t>
            </w:r>
          </w:p>
        </w:tc>
        <w:tc>
          <w:tcPr>
            <w:tcW w:w="4253" w:type="dxa"/>
            <w:tcBorders>
              <w:top w:val="single" w:sz="4" w:space="0" w:color="000000"/>
              <w:left w:val="single" w:sz="4" w:space="0" w:color="000000"/>
              <w:bottom w:val="single" w:sz="4" w:space="0" w:color="000000"/>
            </w:tcBorders>
          </w:tcPr>
          <w:p>
            <w:pPr>
              <w:pStyle w:val="Style26"/>
              <w:suppressAutoHyphens w:val="false"/>
              <w:snapToGrid w:val="false"/>
              <w:jc w:val="center"/>
              <w:rPr>
                <w:rFonts w:cs="Tahoma"/>
                <w:kern w:val="2"/>
                <w:szCs w:val="28"/>
              </w:rPr>
            </w:pPr>
            <w:r>
              <w:rPr>
                <w:rFonts w:cs="Tahoma"/>
                <w:kern w:val="2"/>
                <w:szCs w:val="28"/>
              </w:rPr>
              <w:t>3</w:t>
            </w:r>
          </w:p>
        </w:tc>
        <w:tc>
          <w:tcPr>
            <w:tcW w:w="1402"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4</w:t>
            </w:r>
          </w:p>
        </w:tc>
      </w:tr>
      <w:tr>
        <w:trPr>
          <w:trHeight w:val="2820" w:hRule="atLeast"/>
        </w:trPr>
        <w:tc>
          <w:tcPr>
            <w:tcW w:w="567" w:type="dxa"/>
            <w:tcBorders>
              <w:left w:val="single" w:sz="4" w:space="0" w:color="000000"/>
              <w:bottom w:val="single" w:sz="4" w:space="0" w:color="000000"/>
            </w:tcBorders>
          </w:tcPr>
          <w:p>
            <w:pPr>
              <w:pStyle w:val="Style26"/>
              <w:suppressAutoHyphens w:val="false"/>
              <w:snapToGrid w:val="false"/>
              <w:jc w:val="center"/>
              <w:rPr>
                <w:rFonts w:cs="Tahoma"/>
                <w:kern w:val="2"/>
                <w:szCs w:val="28"/>
              </w:rPr>
            </w:pPr>
            <w:r>
              <w:rPr>
                <w:rFonts w:cs="Tahoma"/>
                <w:kern w:val="2"/>
                <w:szCs w:val="28"/>
              </w:rPr>
              <w:t>.</w:t>
            </w:r>
          </w:p>
        </w:tc>
        <w:tc>
          <w:tcPr>
            <w:tcW w:w="3276" w:type="dxa"/>
            <w:tcBorders>
              <w:left w:val="single" w:sz="4" w:space="0" w:color="000000"/>
              <w:bottom w:val="single" w:sz="4" w:space="0" w:color="000000"/>
            </w:tcBorders>
          </w:tcPr>
          <w:p>
            <w:pPr>
              <w:pStyle w:val="Normal"/>
              <w:autoSpaceDE w:val="false"/>
              <w:jc w:val="both"/>
              <w:rPr>
                <w:rFonts w:cs="Tahoma"/>
                <w:kern w:val="2"/>
                <w:sz w:val="24"/>
                <w:szCs w:val="28"/>
              </w:rPr>
            </w:pPr>
            <w:r>
              <w:rPr>
                <w:sz w:val="24"/>
                <w:szCs w:val="28"/>
              </w:rPr>
              <w:t xml:space="preserve">Общеобразовательные </w:t>
            </w:r>
            <w:r>
              <w:rPr>
                <w:sz w:val="24"/>
              </w:rPr>
              <w:t>учреждения</w:t>
            </w:r>
            <w:r>
              <w:rPr>
                <w:sz w:val="24"/>
                <w:szCs w:val="28"/>
              </w:rPr>
              <w:t>, обеспечивающие углубленное изучение отдельных учебных предметов, предметных областей соответствующей образовательной программы (профильное обучение)</w:t>
            </w:r>
          </w:p>
        </w:tc>
        <w:tc>
          <w:tcPr>
            <w:tcW w:w="4253" w:type="dxa"/>
            <w:tcBorders>
              <w:left w:val="single" w:sz="4" w:space="0" w:color="000000"/>
              <w:bottom w:val="single" w:sz="4" w:space="0" w:color="000000"/>
            </w:tcBorders>
          </w:tcPr>
          <w:p>
            <w:pPr>
              <w:pStyle w:val="Style26"/>
              <w:suppressAutoHyphens w:val="false"/>
              <w:snapToGrid w:val="false"/>
              <w:rPr>
                <w:rFonts w:cs="Tahoma"/>
                <w:kern w:val="2"/>
                <w:szCs w:val="28"/>
              </w:rPr>
            </w:pPr>
            <w:r>
              <w:rPr>
                <w:szCs w:val="28"/>
              </w:rPr>
              <w:t xml:space="preserve">Руководители </w:t>
            </w:r>
            <w:r>
              <w:rPr>
                <w:rFonts w:eastAsia="Times New Roman"/>
              </w:rPr>
              <w:t>учреждений</w:t>
            </w:r>
            <w:r>
              <w:rPr>
                <w:szCs w:val="28"/>
              </w:rPr>
              <w:t xml:space="preserve"> (структурных подразделений); заместители руководителей из числа педагогических работников; педагогические работники, реализующие  программы углубленного изучения отдельных учебных предметов, предметных областей соответствующей образовательной программы (профильное обучение)</w:t>
            </w:r>
          </w:p>
        </w:tc>
        <w:tc>
          <w:tcPr>
            <w:tcW w:w="1402" w:type="dxa"/>
            <w:tcBorders>
              <w:left w:val="single" w:sz="4" w:space="0" w:color="000000"/>
              <w:bottom w:val="single" w:sz="4" w:space="0" w:color="000000"/>
              <w:right w:val="single" w:sz="4" w:space="0" w:color="000000"/>
            </w:tcBorders>
          </w:tcPr>
          <w:p>
            <w:pPr>
              <w:pStyle w:val="Style26"/>
              <w:suppressAutoHyphens w:val="false"/>
              <w:snapToGrid w:val="false"/>
              <w:jc w:val="center"/>
              <w:rPr>
                <w:rFonts w:cs="Tahoma"/>
                <w:kern w:val="2"/>
                <w:szCs w:val="28"/>
              </w:rPr>
            </w:pPr>
            <w:r>
              <w:rPr>
                <w:rFonts w:cs="Tahoma"/>
                <w:kern w:val="2"/>
                <w:szCs w:val="28"/>
              </w:rPr>
              <w:t>15</w:t>
            </w:r>
          </w:p>
        </w:tc>
      </w:tr>
    </w:tbl>
    <w:p>
      <w:pPr>
        <w:pStyle w:val="Normal"/>
        <w:jc w:val="both"/>
        <w:rPr>
          <w:sz w:val="28"/>
        </w:rPr>
      </w:pPr>
      <w:r>
        <w:rPr>
          <w:sz w:val="28"/>
        </w:rPr>
      </w:r>
    </w:p>
    <w:p>
      <w:pPr>
        <w:pStyle w:val="Normal"/>
        <w:ind w:firstLine="709"/>
        <w:jc w:val="both"/>
        <w:rPr>
          <w:sz w:val="28"/>
        </w:rPr>
      </w:pPr>
      <w:r>
        <w:rPr>
          <w:sz w:val="28"/>
        </w:rPr>
        <w:t>29. Выплата за выслугу лет устанавливается руководителям, специалистам и служащим в зависимости от общего количества лет, проработанных в государственных и муниципальных учреждениях (далее - стаж работы в бюджетной сфере).</w:t>
      </w:r>
    </w:p>
    <w:p>
      <w:pPr>
        <w:pStyle w:val="Normal"/>
        <w:spacing w:lineRule="auto" w:line="254"/>
        <w:ind w:firstLine="709"/>
        <w:jc w:val="both"/>
        <w:rPr/>
      </w:pPr>
      <w:r>
        <w:rPr>
          <w:sz w:val="28"/>
        </w:rPr>
        <w:t>Выплата</w:t>
      </w:r>
      <w:r>
        <w:rPr>
          <w:sz w:val="28"/>
          <w:shd w:fill="FFFFFF" w:val="clear"/>
        </w:rPr>
        <w:t xml:space="preserve"> за выслугу лет устанавливается в процентах от должностного оклада (ставки заработной платы) и составляет при стаже работы в бюджетной сфере:</w:t>
      </w:r>
    </w:p>
    <w:p>
      <w:pPr>
        <w:pStyle w:val="Style25"/>
        <w:numPr>
          <w:ilvl w:val="0"/>
          <w:numId w:val="3"/>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от 1 года  до 5 лет – 10процентов;</w:t>
      </w:r>
    </w:p>
    <w:p>
      <w:pPr>
        <w:pStyle w:val="Style25"/>
        <w:numPr>
          <w:ilvl w:val="0"/>
          <w:numId w:val="3"/>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от 5до 10 лет – 15 процентов;</w:t>
      </w:r>
    </w:p>
    <w:p>
      <w:pPr>
        <w:pStyle w:val="Style25"/>
        <w:numPr>
          <w:ilvl w:val="0"/>
          <w:numId w:val="3"/>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от 10 до 15 лет – 20 процентов;</w:t>
      </w:r>
    </w:p>
    <w:p>
      <w:pPr>
        <w:pStyle w:val="Style25"/>
        <w:numPr>
          <w:ilvl w:val="0"/>
          <w:numId w:val="3"/>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свыше 15 лет – 30 процентов.</w:t>
      </w:r>
    </w:p>
    <w:p>
      <w:pPr>
        <w:pStyle w:val="Normal"/>
        <w:ind w:firstLine="709"/>
        <w:jc w:val="both"/>
        <w:rPr>
          <w:sz w:val="28"/>
        </w:rPr>
      </w:pPr>
      <w:r>
        <w:rPr>
          <w:sz w:val="28"/>
        </w:rPr>
        <w:t>Педагогическим работникам выплата за выслугу лет устанавливается в процентах от должностного оклада с учетом  надбавки за квалификацию при наличии квалификационной категории (педагогическим работникам, для которых предусмотрены  нормы часов педагогической  работы или нормы часов учебной (преподавательской) работы за ставку заработной платы - от заработной платы, исчисленной из ставки заработной платы с учетом  надбавки за квалификацию при наличии квалификационной категории установленного объема  педагогической работы или учебной (преподавательской) работы).</w:t>
      </w:r>
    </w:p>
    <w:p>
      <w:pPr>
        <w:pStyle w:val="Normal"/>
        <w:ind w:firstLine="709"/>
        <w:jc w:val="both"/>
        <w:rPr>
          <w:sz w:val="28"/>
        </w:rPr>
      </w:pPr>
      <w:r>
        <w:rPr>
          <w:sz w:val="28"/>
        </w:rPr>
        <w:t xml:space="preserve">Выплата за выслугу лет устанавливается по основной работе и работе, осуществляемой по совместительству.  </w:t>
      </w:r>
    </w:p>
    <w:p>
      <w:pPr>
        <w:pStyle w:val="Normal"/>
        <w:ind w:firstLine="709"/>
        <w:jc w:val="both"/>
        <w:rPr>
          <w:sz w:val="28"/>
        </w:rPr>
      </w:pPr>
      <w:r>
        <w:rPr>
          <w:sz w:val="28"/>
        </w:rPr>
        <w:t>В стаж работы в бюджетной сфере для установления выплаты за выслугу лет включаются периоды работы в государственных и муниципальных учреждениях Российской Федерации, независимо от ведомственной подчиненности, занимаемой должности (профессии). В стаж работы в бюджетной сфере могут быть засчитаны периоды работы в бюджетных учреждениях республик, входивших в состав СССР до 26.12.1991 включительно,  при наличии подтверждающих документов.</w:t>
      </w:r>
    </w:p>
    <w:p>
      <w:pPr>
        <w:pStyle w:val="Normal"/>
        <w:ind w:firstLine="709"/>
        <w:jc w:val="both"/>
        <w:rPr/>
      </w:pPr>
      <w:r>
        <w:rPr>
          <w:sz w:val="28"/>
        </w:rPr>
        <w:t>Установление (увеличение) размера выплата за выслугу лет производится со дня достижения отработанного периода, дающего право на установление (увеличение) ее размера, если документы, подтверждающие стаж работы в бюджетной сфере, находятся в учреждении, или со дня представления работником необходимых документов.</w:t>
      </w:r>
    </w:p>
    <w:p>
      <w:pPr>
        <w:pStyle w:val="Normal"/>
        <w:ind w:firstLine="709"/>
        <w:jc w:val="both"/>
        <w:rPr/>
      </w:pPr>
      <w:r>
        <w:rPr>
          <w:sz w:val="28"/>
        </w:rPr>
        <w:t>30.Работникам могут выплачиваться премии по итогам работы в целях поощрения за результаты труда. При премировании учитывается как индивидуальный, так и коллективный результат труда.</w:t>
      </w:r>
    </w:p>
    <w:p>
      <w:pPr>
        <w:pStyle w:val="Normal"/>
        <w:ind w:firstLine="709"/>
        <w:jc w:val="both"/>
        <w:rPr>
          <w:sz w:val="28"/>
        </w:rPr>
      </w:pPr>
      <w:r>
        <w:rPr>
          <w:sz w:val="28"/>
        </w:rPr>
        <w:t>Система показателей и условия премирования работников разрабатываются учреждением самостоятельно и фиксируются в локальном нормативном акте по оплате труда.  Премирование работников осуществляется на основании приказа руководителя:</w:t>
      </w:r>
    </w:p>
    <w:p>
      <w:pPr>
        <w:pStyle w:val="Normal"/>
        <w:ind w:firstLine="709"/>
        <w:jc w:val="both"/>
        <w:rPr/>
      </w:pPr>
      <w:r>
        <w:rPr>
          <w:sz w:val="28"/>
        </w:rPr>
        <w:t>1</w:t>
      </w:r>
      <w:r>
        <w:rPr>
          <w:color w:val="000000"/>
          <w:sz w:val="28"/>
        </w:rPr>
        <w:t xml:space="preserve">) при </w:t>
      </w:r>
      <w:r>
        <w:rPr>
          <w:sz w:val="28"/>
        </w:rPr>
        <w:t>определении показателей премирования необходимо учитывать:</w:t>
      </w:r>
    </w:p>
    <w:p>
      <w:pPr>
        <w:pStyle w:val="Normal"/>
        <w:ind w:firstLine="709"/>
        <w:jc w:val="both"/>
        <w:rPr>
          <w:sz w:val="28"/>
        </w:rPr>
      </w:pPr>
      <w:r>
        <w:rPr>
          <w:sz w:val="28"/>
        </w:rPr>
        <w:t>а) успешное и добросовестное исполнение работником своих должностных обязанностей;</w:t>
      </w:r>
    </w:p>
    <w:p>
      <w:pPr>
        <w:pStyle w:val="Normal"/>
        <w:ind w:firstLine="709"/>
        <w:jc w:val="both"/>
        <w:rPr>
          <w:sz w:val="28"/>
        </w:rPr>
      </w:pPr>
      <w:r>
        <w:rPr>
          <w:sz w:val="28"/>
        </w:rPr>
        <w:t>б) инициативу, творчество и применение в работе современных форм и методов организации труда;</w:t>
      </w:r>
    </w:p>
    <w:p>
      <w:pPr>
        <w:pStyle w:val="Normal"/>
        <w:ind w:firstLine="709"/>
        <w:jc w:val="both"/>
        <w:rPr>
          <w:sz w:val="28"/>
        </w:rPr>
      </w:pPr>
      <w:r>
        <w:rPr>
          <w:sz w:val="28"/>
        </w:rPr>
        <w:t>в) качественную подготовку и проведение мероприятий, связанных с уставной деятельностью учреждения;</w:t>
      </w:r>
    </w:p>
    <w:p>
      <w:pPr>
        <w:pStyle w:val="Normal"/>
        <w:ind w:firstLine="709"/>
        <w:jc w:val="both"/>
        <w:rPr>
          <w:sz w:val="28"/>
        </w:rPr>
      </w:pPr>
      <w:r>
        <w:rPr>
          <w:sz w:val="28"/>
        </w:rPr>
        <w:t>г) участие в выполнении особо важных работ и мероприятий;</w:t>
      </w:r>
    </w:p>
    <w:p>
      <w:pPr>
        <w:pStyle w:val="Normal"/>
        <w:ind w:firstLine="709"/>
        <w:jc w:val="both"/>
        <w:rPr>
          <w:sz w:val="28"/>
        </w:rPr>
      </w:pPr>
      <w:r>
        <w:rPr>
          <w:sz w:val="28"/>
        </w:rPr>
        <w:t>д) соблюдение исполнительской дисциплины;</w:t>
      </w:r>
    </w:p>
    <w:p>
      <w:pPr>
        <w:pStyle w:val="Normal"/>
        <w:ind w:firstLine="709"/>
        <w:jc w:val="both"/>
        <w:rPr>
          <w:sz w:val="28"/>
        </w:rPr>
      </w:pPr>
      <w:r>
        <w:rPr>
          <w:sz w:val="28"/>
        </w:rPr>
        <w:t>е) обеспечение сохранности государственного имущества и т.д.;</w:t>
      </w:r>
    </w:p>
    <w:p>
      <w:pPr>
        <w:pStyle w:val="Normal"/>
        <w:ind w:firstLine="709"/>
        <w:jc w:val="both"/>
        <w:rPr>
          <w:sz w:val="28"/>
        </w:rPr>
      </w:pPr>
      <w:r>
        <w:rPr>
          <w:sz w:val="28"/>
        </w:rPr>
        <w:t xml:space="preserve">2)  премирование руководителя учреждения производится в порядке, утвержденном органом, осуществляющим функции и полномочия учредителя, с учетом целевых показателей эффективности деятельности учреждения. </w:t>
      </w:r>
    </w:p>
    <w:p>
      <w:pPr>
        <w:pStyle w:val="Normal"/>
        <w:ind w:firstLine="709"/>
        <w:jc w:val="both"/>
        <w:rPr/>
      </w:pPr>
      <w:r>
        <w:rPr>
          <w:sz w:val="28"/>
        </w:rPr>
        <w:t>31.С целью привлечения и укрепления кадрового потенциала учреждений, стимулирования работников к повышению профессионального уровня и компетентности, качественному результату труда работникам   устанавливаются иные выплаты стимулирующего характера:</w:t>
      </w:r>
    </w:p>
    <w:p>
      <w:pPr>
        <w:pStyle w:val="Normal"/>
        <w:ind w:firstLine="709"/>
        <w:jc w:val="both"/>
        <w:rPr>
          <w:sz w:val="28"/>
        </w:rPr>
      </w:pPr>
      <w:r>
        <w:rPr>
          <w:sz w:val="28"/>
        </w:rPr>
        <w:t>1) за квалификацию;</w:t>
      </w:r>
    </w:p>
    <w:p>
      <w:pPr>
        <w:pStyle w:val="Normal"/>
        <w:ind w:firstLine="709"/>
        <w:jc w:val="both"/>
        <w:rPr>
          <w:sz w:val="28"/>
        </w:rPr>
      </w:pPr>
      <w:r>
        <w:rPr>
          <w:sz w:val="28"/>
        </w:rPr>
        <w:t>2) за наличие ученой степени;</w:t>
      </w:r>
    </w:p>
    <w:p>
      <w:pPr>
        <w:pStyle w:val="Normal"/>
        <w:ind w:firstLine="709"/>
        <w:jc w:val="both"/>
        <w:rPr>
          <w:sz w:val="28"/>
        </w:rPr>
      </w:pPr>
      <w:r>
        <w:rPr>
          <w:sz w:val="28"/>
        </w:rPr>
        <w:t>3) за наличие почетного звания, ведомственного почетного звания (нагрудного знака);</w:t>
      </w:r>
    </w:p>
    <w:p>
      <w:pPr>
        <w:pStyle w:val="Normal"/>
        <w:ind w:firstLine="709"/>
        <w:jc w:val="both"/>
        <w:rPr>
          <w:sz w:val="28"/>
        </w:rPr>
      </w:pPr>
      <w:r>
        <w:rPr>
          <w:sz w:val="28"/>
        </w:rPr>
        <w:t>4) за классность водителям автомобилей;</w:t>
      </w:r>
    </w:p>
    <w:p>
      <w:pPr>
        <w:pStyle w:val="Normal"/>
        <w:ind w:firstLine="709"/>
        <w:jc w:val="both"/>
        <w:rPr/>
      </w:pPr>
      <w:r>
        <w:rPr>
          <w:color w:val="000000"/>
          <w:sz w:val="28"/>
        </w:rPr>
        <w:t>5) выплата молодым специалистам (педагогическим работникам).</w:t>
      </w:r>
    </w:p>
    <w:p>
      <w:pPr>
        <w:pStyle w:val="Normal"/>
        <w:ind w:firstLine="708"/>
        <w:jc w:val="both"/>
        <w:rPr>
          <w:strike/>
          <w:sz w:val="28"/>
        </w:rPr>
      </w:pPr>
      <w:r>
        <w:rPr>
          <w:sz w:val="28"/>
        </w:rPr>
        <w:t xml:space="preserve">32.Выплата за квалификацию устанавливается специалистам в соответствии с  подпунктом1 пункта 33 раздела </w:t>
      </w:r>
      <w:r>
        <w:rPr>
          <w:sz w:val="28"/>
          <w:lang w:val="en-US"/>
        </w:rPr>
        <w:t>IV</w:t>
      </w:r>
      <w:r>
        <w:rPr>
          <w:sz w:val="28"/>
        </w:rPr>
        <w:t xml:space="preserve"> при работе по должности (специальности), по которой им присвоена квалификационная категория. </w:t>
      </w:r>
    </w:p>
    <w:p>
      <w:pPr>
        <w:pStyle w:val="Normal"/>
        <w:ind w:firstLine="709"/>
        <w:jc w:val="both"/>
        <w:rPr>
          <w:strike/>
          <w:sz w:val="28"/>
        </w:rPr>
      </w:pPr>
      <w:r>
        <w:rPr>
          <w:sz w:val="28"/>
        </w:rPr>
        <w:t xml:space="preserve">Выплата за квалификацию устанавливается по основной работе и работе, осуществляемой по совместительству, а также при выполнении педагогической работы, не считающейся совместительством в соответствии с </w:t>
      </w:r>
      <w:hyperlink r:id="rId16">
        <w:r>
          <w:rPr>
            <w:color w:val="000000"/>
            <w:sz w:val="28"/>
          </w:rPr>
          <w:t>пунктом 2</w:t>
        </w:r>
      </w:hyperlink>
      <w:r>
        <w:rPr/>
        <w:t xml:space="preserve"> </w:t>
      </w:r>
      <w:r>
        <w:rPr>
          <w:sz w:val="28"/>
        </w:rPr>
        <w:t>постановления Министерства труда и социального развития Российской Федерации от 30.06.2003 № 41 «Об особенностях работы по совместительству педагогических, медицинских, фармацевтических работников и работников культуры».</w:t>
      </w:r>
    </w:p>
    <w:p>
      <w:pPr>
        <w:pStyle w:val="Normal"/>
        <w:ind w:firstLine="709"/>
        <w:jc w:val="both"/>
        <w:rPr>
          <w:sz w:val="28"/>
        </w:rPr>
      </w:pPr>
      <w:r>
        <w:rPr>
          <w:sz w:val="28"/>
        </w:rPr>
        <w:t>Выплата за квалификацию устанавливается в процентах от  должностного оклада, ставки заработной платы педагогическим работникам, для которых предусмотрены  нормы часов педагогической  работы или нормы часов учебной (преподавательской) работы за ставку заработной платы - от заработной платы, исчисленной из ставки заработной платы и установленного объема  педагогической работы или учебной (преподавательской) работы и составляет:</w:t>
      </w:r>
    </w:p>
    <w:p>
      <w:pPr>
        <w:pStyle w:val="Normal"/>
        <w:ind w:firstLine="709"/>
        <w:jc w:val="both"/>
        <w:rPr>
          <w:sz w:val="28"/>
        </w:rPr>
      </w:pPr>
      <w:r>
        <w:rPr>
          <w:sz w:val="28"/>
        </w:rPr>
        <w:t>1) при наличии первой квалификационной категории  - 15 процентов;</w:t>
      </w:r>
    </w:p>
    <w:p>
      <w:pPr>
        <w:pStyle w:val="Normal"/>
        <w:ind w:firstLine="709"/>
        <w:jc w:val="both"/>
        <w:rPr>
          <w:sz w:val="28"/>
        </w:rPr>
      </w:pPr>
      <w:r>
        <w:rPr>
          <w:sz w:val="28"/>
        </w:rPr>
        <w:t>2) при наличии высшей квалификационной категории  - 30 процентов.</w:t>
      </w:r>
    </w:p>
    <w:p>
      <w:pPr>
        <w:pStyle w:val="Normal"/>
        <w:ind w:firstLine="709"/>
        <w:jc w:val="both"/>
        <w:rPr>
          <w:sz w:val="28"/>
        </w:rPr>
      </w:pPr>
      <w:r>
        <w:rPr>
          <w:sz w:val="28"/>
        </w:rPr>
        <w:t>Педагогическим работникам  выплата за квалификацию устанавливается со дня принятия решения аттестационной комиссией о присвоении категории (согласно дате приказа органа, при котором создана аттестационная комиссия).</w:t>
      </w:r>
    </w:p>
    <w:p>
      <w:pPr>
        <w:pStyle w:val="Normal"/>
        <w:ind w:firstLine="709"/>
        <w:jc w:val="both"/>
        <w:rPr>
          <w:strike/>
          <w:sz w:val="28"/>
        </w:rPr>
      </w:pPr>
      <w:r>
        <w:rPr>
          <w:sz w:val="28"/>
        </w:rPr>
        <w:t xml:space="preserve">33.Выплата  за наличие ученой степени устанавливается по основной работе и работе, осуществляемой по совместительству, а также при выполнении педагогической работы, не считающейся совместительством в соответствии с </w:t>
      </w:r>
      <w:hyperlink r:id="rId17">
        <w:r>
          <w:rPr>
            <w:color w:val="000000"/>
            <w:sz w:val="28"/>
          </w:rPr>
          <w:t>пунктом 2</w:t>
        </w:r>
      </w:hyperlink>
      <w:r>
        <w:rPr>
          <w:sz w:val="28"/>
        </w:rPr>
        <w:t xml:space="preserve"> постановления Министерства труда и социального развития Российской Федерации от 30.06.2003 № 41 «Об особенностях работы по совместительству педагогических,  медицинских, фармацевтических работников и работников культуры».</w:t>
      </w:r>
    </w:p>
    <w:p>
      <w:pPr>
        <w:pStyle w:val="Normal"/>
        <w:ind w:firstLine="709"/>
        <w:jc w:val="both"/>
        <w:rPr>
          <w:sz w:val="28"/>
        </w:rPr>
      </w:pPr>
      <w:r>
        <w:rPr>
          <w:sz w:val="28"/>
        </w:rPr>
        <w:t>При присуждении ученой степени доктора наук или кандидата наук выплата за наличие ученой степени устанавливается со дня принятия Министерством образования и науки Российской Федерации решения о выдаче диплома доктора наук или кандидата наук.</w:t>
      </w:r>
    </w:p>
    <w:p>
      <w:pPr>
        <w:pStyle w:val="Normal"/>
        <w:ind w:firstLine="709"/>
        <w:jc w:val="both"/>
        <w:rPr/>
      </w:pPr>
      <w:r>
        <w:rPr>
          <w:sz w:val="28"/>
        </w:rPr>
        <w:t>Работникам, которым присвоена ученая степень по основному профилю профессиональной деятельности, выплата</w:t>
      </w:r>
      <w:r>
        <w:rPr>
          <w:color w:val="000000"/>
          <w:sz w:val="28"/>
        </w:rPr>
        <w:t xml:space="preserve"> за наличие ученой степени устанавливается в процентах от должно</w:t>
      </w:r>
      <w:r>
        <w:rPr>
          <w:sz w:val="28"/>
        </w:rPr>
        <w:t>стного оклада,  ставки заработной платы  (педагогическим работникам, для которых предусмотрены  нормы часов педагогической работы или нормы часов учебной (преподавательской) работы за ставку заработной платы - от заработной платы, исчисленной из ставки заработной платы и установленного объема  педагогической работы или учебной (преподавательской) работы) и составляет:</w:t>
      </w:r>
    </w:p>
    <w:p>
      <w:pPr>
        <w:pStyle w:val="Normal"/>
        <w:ind w:firstLine="709"/>
        <w:jc w:val="both"/>
        <w:rPr>
          <w:sz w:val="28"/>
        </w:rPr>
      </w:pPr>
      <w:r>
        <w:rPr>
          <w:sz w:val="28"/>
        </w:rPr>
        <w:t>1) при наличии ученой степени доктора наук - 30 процентов;</w:t>
      </w:r>
    </w:p>
    <w:p>
      <w:pPr>
        <w:pStyle w:val="Normal"/>
        <w:ind w:firstLine="709"/>
        <w:jc w:val="both"/>
        <w:rPr>
          <w:sz w:val="28"/>
        </w:rPr>
      </w:pPr>
      <w:r>
        <w:rPr>
          <w:sz w:val="28"/>
        </w:rPr>
        <w:t>2) при наличии ученой степени кандидата наук - 20 процентов.</w:t>
      </w:r>
    </w:p>
    <w:p>
      <w:pPr>
        <w:pStyle w:val="Normal"/>
        <w:ind w:firstLine="709"/>
        <w:jc w:val="both"/>
        <w:rPr/>
      </w:pPr>
      <w:r>
        <w:rPr>
          <w:sz w:val="28"/>
        </w:rPr>
        <w:t>34.Выплата за наличие почетного звания, ведомственного почетного звания (нагрудного знака) устанавливается работникам, имеющим почетное звание Российской Федерации или ведомственную награду федеральных органов исполнительной власти Российской Федерации.</w:t>
      </w:r>
    </w:p>
    <w:p>
      <w:pPr>
        <w:pStyle w:val="Normal"/>
        <w:ind w:firstLine="709"/>
        <w:jc w:val="both"/>
        <w:rPr>
          <w:sz w:val="28"/>
        </w:rPr>
      </w:pPr>
      <w:r>
        <w:rPr>
          <w:sz w:val="28"/>
        </w:rPr>
        <w:t xml:space="preserve">1) Выплата за наличие почетного звания устанавливается работникам, имеющим почетное звание «народный» или «заслуженный». </w:t>
      </w:r>
    </w:p>
    <w:p>
      <w:pPr>
        <w:pStyle w:val="Normal"/>
        <w:ind w:firstLine="709"/>
        <w:jc w:val="both"/>
        <w:rPr>
          <w:sz w:val="28"/>
        </w:rPr>
      </w:pPr>
      <w:r>
        <w:rPr>
          <w:sz w:val="28"/>
        </w:rPr>
        <w:t>2) Выплата за наличие ведомственного почетного звания (нагрудного знака) устанавливается работникам, имеющим ведомственную награду федеральных органов исполнительной власти Российской Федерации  (медаль, нагрудный  знак, нагрудный значок).</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в процентах от должностного оклада, ставки заработной платы (педагогическим работникам, для которых предусмотрены  нормы часов педагогической работы или нормы часов учебной (преподавательской) работы за ставку заработной платы - от заработной платы, исчисленной из ставки заработной платы и установленного объема  педагогической работы или учебной (преподавательской) работы) и составляет:</w:t>
      </w:r>
    </w:p>
    <w:p>
      <w:pPr>
        <w:pStyle w:val="Normal"/>
        <w:ind w:left="709" w:hanging="0"/>
        <w:jc w:val="both"/>
        <w:rPr>
          <w:sz w:val="28"/>
        </w:rPr>
      </w:pPr>
      <w:r>
        <w:rPr>
          <w:sz w:val="28"/>
        </w:rPr>
        <w:t>а) при наличии почетного звания «народный» - 30 процентов;</w:t>
      </w:r>
    </w:p>
    <w:p>
      <w:pPr>
        <w:pStyle w:val="Normal"/>
        <w:ind w:left="709" w:hanging="0"/>
        <w:jc w:val="both"/>
        <w:rPr/>
      </w:pPr>
      <w:r>
        <w:rPr>
          <w:sz w:val="28"/>
        </w:rPr>
        <w:t xml:space="preserve">б) при наличии почетного звания «заслуженный» - 20 процентов; </w:t>
      </w:r>
    </w:p>
    <w:p>
      <w:pPr>
        <w:pStyle w:val="Normal"/>
        <w:ind w:left="709" w:hanging="0"/>
        <w:jc w:val="both"/>
        <w:rPr/>
      </w:pPr>
      <w:r>
        <w:rPr>
          <w:sz w:val="28"/>
        </w:rPr>
        <w:t>в) при наличии ведомственной награды –15 процентов.</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по основной работе и работе, осуществляемой по совместительству.</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со дня присвоения почетного звания, награждения ведомственной наградой(медалью, нагрудным знаком, нагрудным значком). При наличии у работника двух и более почетных званий или ведомственных наград выплата устанавливается по одному из оснований, имеющему большее значение.</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при условии соответствия почетного звания, ведомственного почетного звания (нагрудного знака) направлению профессиональной деятельности непосредственно по занимаемой должности.</w:t>
      </w:r>
    </w:p>
    <w:p>
      <w:pPr>
        <w:pStyle w:val="Normal"/>
        <w:ind w:firstLine="709"/>
        <w:jc w:val="both"/>
        <w:rPr>
          <w:sz w:val="28"/>
        </w:rPr>
      </w:pPr>
      <w:r>
        <w:rPr>
          <w:sz w:val="28"/>
        </w:rPr>
        <w:t>Перечень ведомственных наград, при наличии которых  работникам учреждения устанавливается  выплата за наличие ведомственного почетного звания (нагрудного знака), утверждается органом, осуществляющим функции и полномочия учредителя.</w:t>
      </w:r>
    </w:p>
    <w:p>
      <w:pPr>
        <w:pStyle w:val="Normal"/>
        <w:ind w:firstLine="709"/>
        <w:jc w:val="both"/>
        <w:rPr/>
      </w:pPr>
      <w:r>
        <w:rPr>
          <w:sz w:val="28"/>
        </w:rPr>
        <w:t>35.Выплата за классность устанавливается водителям автомобилей:</w:t>
      </w:r>
    </w:p>
    <w:p>
      <w:pPr>
        <w:pStyle w:val="Normal"/>
        <w:ind w:firstLine="709"/>
        <w:jc w:val="both"/>
        <w:rPr>
          <w:sz w:val="28"/>
        </w:rPr>
      </w:pPr>
      <w:r>
        <w:rPr>
          <w:sz w:val="28"/>
        </w:rPr>
        <w:t>1) имеющим квалификацию первого класса –в размере 25 процентов ставки заработной платы,</w:t>
      </w:r>
    </w:p>
    <w:p>
      <w:pPr>
        <w:pStyle w:val="Normal"/>
        <w:ind w:firstLine="709"/>
        <w:jc w:val="both"/>
        <w:rPr>
          <w:sz w:val="28"/>
        </w:rPr>
      </w:pPr>
      <w:r>
        <w:rPr>
          <w:sz w:val="28"/>
        </w:rPr>
        <w:t>2) имеющим квалификацию второго класса –в размере 10 процентов ставки заработной платы.</w:t>
      </w:r>
    </w:p>
    <w:p>
      <w:pPr>
        <w:pStyle w:val="Normal"/>
        <w:ind w:firstLine="709"/>
        <w:jc w:val="both"/>
        <w:rPr>
          <w:sz w:val="28"/>
        </w:rPr>
      </w:pPr>
      <w:r>
        <w:rPr>
          <w:sz w:val="28"/>
        </w:rPr>
        <w:t xml:space="preserve">Выплата за классность устанавливается водителям автомобилей за фактически отработанное время в качестве водителя по основной работе и работе, осуществляемой по совместительству. </w:t>
      </w:r>
    </w:p>
    <w:p>
      <w:pPr>
        <w:pStyle w:val="Normal"/>
        <w:ind w:firstLine="709"/>
        <w:jc w:val="both"/>
        <w:rPr/>
      </w:pPr>
      <w:r>
        <w:rPr>
          <w:sz w:val="28"/>
        </w:rPr>
        <w:t>36.</w:t>
      </w:r>
      <w:r>
        <w:rPr>
          <w:color w:val="000000"/>
          <w:sz w:val="28"/>
        </w:rPr>
        <w:t xml:space="preserve">В целях привлечения и укрепления кадрового состава  педагогических работников образовательных </w:t>
      </w:r>
      <w:r>
        <w:rPr>
          <w:sz w:val="28"/>
        </w:rPr>
        <w:t xml:space="preserve">учреждений </w:t>
      </w:r>
      <w:r>
        <w:rPr>
          <w:color w:val="000000"/>
          <w:sz w:val="28"/>
        </w:rPr>
        <w:t>устанавливается в</w:t>
      </w:r>
      <w:r>
        <w:rPr>
          <w:sz w:val="28"/>
        </w:rPr>
        <w:t>ыплата</w:t>
      </w:r>
      <w:r>
        <w:rPr>
          <w:color w:val="000000"/>
          <w:sz w:val="28"/>
        </w:rPr>
        <w:t xml:space="preserve"> в размере 30 процентов от ставки заработной платы молодым специалистам по основной работе. </w:t>
      </w:r>
    </w:p>
    <w:p>
      <w:pPr>
        <w:pStyle w:val="Normal"/>
        <w:ind w:firstLine="709"/>
        <w:jc w:val="both"/>
        <w:rPr/>
      </w:pPr>
      <w:r>
        <w:rPr>
          <w:color w:val="000000"/>
          <w:sz w:val="28"/>
        </w:rPr>
        <w:t xml:space="preserve">Под молодым специалистом в целях настоящего постановления понимается сотрудник в возрасте до 35 лет, получивший среднее профессиональное или высшее профессиональное образование, при первичном трудоустройстве по специальности в образовательные </w:t>
      </w:r>
      <w:r>
        <w:rPr>
          <w:sz w:val="28"/>
        </w:rPr>
        <w:t>учреждения</w:t>
      </w:r>
      <w:r>
        <w:rPr>
          <w:color w:val="000000"/>
          <w:sz w:val="28"/>
        </w:rPr>
        <w:t xml:space="preserve"> в течение года после окончания учебного заведения. Статус однократно действителен в течение 3-х лет с момента заключения с сотрудником трудового договора.</w:t>
      </w:r>
    </w:p>
    <w:p>
      <w:pPr>
        <w:pStyle w:val="Normal"/>
        <w:ind w:firstLine="709"/>
        <w:jc w:val="both"/>
        <w:rPr/>
      </w:pPr>
      <w:r>
        <w:rPr>
          <w:color w:val="000000"/>
          <w:sz w:val="28"/>
        </w:rPr>
        <w:t xml:space="preserve">Положение о статусе молодого специалиста утверждается локальным нормативным актом </w:t>
      </w:r>
      <w:r>
        <w:rPr>
          <w:sz w:val="28"/>
        </w:rPr>
        <w:t>учреждения</w:t>
      </w:r>
      <w:r>
        <w:rPr>
          <w:color w:val="000000"/>
          <w:sz w:val="28"/>
        </w:rPr>
        <w:t>.</w:t>
      </w:r>
    </w:p>
    <w:p>
      <w:pPr>
        <w:pStyle w:val="Normal"/>
        <w:ind w:firstLine="709"/>
        <w:jc w:val="both"/>
        <w:rPr/>
      </w:pPr>
      <w:r>
        <w:rPr>
          <w:sz w:val="28"/>
        </w:rPr>
        <w:t>37.При наступлении у работника права на установление (изменение размера)  выплат стимулирующего характера в период пребывания в 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установление (изменение размера) выплат осуществляется по окончании указанных периодов.</w:t>
      </w:r>
    </w:p>
    <w:p>
      <w:pPr>
        <w:pStyle w:val="Normal"/>
        <w:jc w:val="center"/>
        <w:rPr>
          <w:sz w:val="28"/>
        </w:rPr>
      </w:pPr>
      <w:r>
        <w:rPr>
          <w:sz w:val="28"/>
        </w:rPr>
      </w:r>
    </w:p>
    <w:p>
      <w:pPr>
        <w:pStyle w:val="Normal"/>
        <w:jc w:val="center"/>
        <w:rPr/>
      </w:pPr>
      <w:r>
        <w:rPr>
          <w:sz w:val="28"/>
          <w:lang w:val="en-US"/>
        </w:rPr>
        <w:t>V</w:t>
      </w:r>
      <w:r>
        <w:rPr>
          <w:sz w:val="28"/>
        </w:rPr>
        <w:t>. Условия оплаты труда руководителей учреждений,</w:t>
      </w:r>
    </w:p>
    <w:p>
      <w:pPr>
        <w:pStyle w:val="Normal"/>
        <w:jc w:val="center"/>
        <w:rPr>
          <w:sz w:val="28"/>
        </w:rPr>
      </w:pPr>
      <w:r>
        <w:rPr>
          <w:sz w:val="28"/>
        </w:rPr>
        <w:t>их заместителей и главных бухгалтеров, включая порядок определения должностных окладов, условия осуществления выплат компенсационного</w:t>
      </w:r>
    </w:p>
    <w:p>
      <w:pPr>
        <w:pStyle w:val="Normal"/>
        <w:jc w:val="center"/>
        <w:rPr>
          <w:sz w:val="28"/>
        </w:rPr>
      </w:pPr>
      <w:r>
        <w:rPr>
          <w:sz w:val="28"/>
        </w:rPr>
        <w:t>и стимулирующего характера</w:t>
      </w:r>
    </w:p>
    <w:p>
      <w:pPr>
        <w:pStyle w:val="Normal"/>
        <w:jc w:val="both"/>
        <w:rPr>
          <w:sz w:val="28"/>
        </w:rPr>
      </w:pPr>
      <w:r>
        <w:rPr>
          <w:sz w:val="28"/>
        </w:rPr>
      </w:r>
    </w:p>
    <w:p>
      <w:pPr>
        <w:pStyle w:val="Normal"/>
        <w:ind w:firstLine="709"/>
        <w:jc w:val="both"/>
        <w:rPr/>
      </w:pPr>
      <w:r>
        <w:rPr>
          <w:sz w:val="28"/>
        </w:rPr>
        <w:t>38.Заработная плата руководителей учреждений, их заместителей и главных бухгалтеров состоит из должностного оклада, выплат компенсационного и стимулирующего характера.</w:t>
      </w:r>
    </w:p>
    <w:p>
      <w:pPr>
        <w:pStyle w:val="Normal"/>
        <w:ind w:firstLine="709"/>
        <w:jc w:val="both"/>
        <w:rPr/>
      </w:pPr>
      <w:r>
        <w:rPr>
          <w:sz w:val="28"/>
        </w:rPr>
        <w:t>39.Размер должностного оклада руководителя учреждений  устанавливается на основе отнесения возглавляемого им учреждения в зависимости от группы по оплате труда руководителей (Таблица 13).</w:t>
      </w:r>
    </w:p>
    <w:p>
      <w:pPr>
        <w:pStyle w:val="Normal"/>
        <w:ind w:firstLine="709"/>
        <w:jc w:val="both"/>
        <w:rPr>
          <w:sz w:val="28"/>
        </w:rPr>
      </w:pPr>
      <w:r>
        <w:rPr>
          <w:sz w:val="28"/>
        </w:rPr>
      </w:r>
    </w:p>
    <w:p>
      <w:pPr>
        <w:pStyle w:val="Normal"/>
        <w:jc w:val="right"/>
        <w:rPr>
          <w:sz w:val="28"/>
        </w:rPr>
      </w:pPr>
      <w:r>
        <w:rPr>
          <w:sz w:val="28"/>
        </w:rPr>
        <w:t>Таблица 13</w:t>
      </w:r>
    </w:p>
    <w:p>
      <w:pPr>
        <w:pStyle w:val="Normal"/>
        <w:jc w:val="right"/>
        <w:rPr>
          <w:sz w:val="28"/>
        </w:rPr>
      </w:pPr>
      <w:r>
        <w:rPr>
          <w:sz w:val="28"/>
        </w:rPr>
      </w:r>
    </w:p>
    <w:tbl>
      <w:tblPr>
        <w:tblW w:w="9508" w:type="dxa"/>
        <w:jc w:val="left"/>
        <w:tblInd w:w="-15" w:type="dxa"/>
        <w:tblLayout w:type="fixed"/>
        <w:tblCellMar>
          <w:top w:w="0" w:type="dxa"/>
          <w:left w:w="10" w:type="dxa"/>
          <w:bottom w:w="0" w:type="dxa"/>
          <w:right w:w="10" w:type="dxa"/>
        </w:tblCellMar>
      </w:tblPr>
      <w:tblGrid>
        <w:gridCol w:w="1003"/>
        <w:gridCol w:w="5887"/>
        <w:gridCol w:w="2618"/>
      </w:tblGrid>
      <w:tr>
        <w:trPr>
          <w:trHeight w:val="23" w:hRule="atLeast"/>
        </w:trPr>
        <w:tc>
          <w:tcPr>
            <w:tcW w:w="100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 xml:space="preserve">№ </w:t>
            </w:r>
          </w:p>
          <w:p>
            <w:pPr>
              <w:pStyle w:val="Normal"/>
              <w:jc w:val="center"/>
              <w:rPr>
                <w:sz w:val="24"/>
              </w:rPr>
            </w:pPr>
            <w:r>
              <w:rPr>
                <w:sz w:val="24"/>
              </w:rPr>
              <w:t>п/п</w:t>
            </w:r>
          </w:p>
        </w:tc>
        <w:tc>
          <w:tcPr>
            <w:tcW w:w="588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rPr>
            </w:pPr>
            <w:r>
              <w:rPr>
                <w:sz w:val="24"/>
              </w:rPr>
              <w:t>Группа</w:t>
            </w:r>
          </w:p>
          <w:p>
            <w:pPr>
              <w:pStyle w:val="Normal"/>
              <w:jc w:val="center"/>
              <w:rPr>
                <w:sz w:val="18"/>
              </w:rPr>
            </w:pPr>
            <w:r>
              <w:rPr>
                <w:sz w:val="24"/>
              </w:rPr>
              <w:t>по оплате труда руководителей</w:t>
            </w:r>
          </w:p>
        </w:tc>
        <w:tc>
          <w:tcPr>
            <w:tcW w:w="26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Должностной оклад (рублей)</w:t>
            </w:r>
          </w:p>
        </w:tc>
      </w:tr>
    </w:tbl>
    <w:p>
      <w:pPr>
        <w:pStyle w:val="Normal"/>
        <w:jc w:val="center"/>
        <w:rPr>
          <w:sz w:val="2"/>
        </w:rPr>
      </w:pPr>
      <w:r>
        <w:rPr>
          <w:sz w:val="2"/>
        </w:rPr>
      </w:r>
    </w:p>
    <w:tbl>
      <w:tblPr>
        <w:tblW w:w="9508" w:type="dxa"/>
        <w:jc w:val="left"/>
        <w:tblInd w:w="-15" w:type="dxa"/>
        <w:tblLayout w:type="fixed"/>
        <w:tblCellMar>
          <w:top w:w="0" w:type="dxa"/>
          <w:left w:w="10" w:type="dxa"/>
          <w:bottom w:w="0" w:type="dxa"/>
          <w:right w:w="10" w:type="dxa"/>
        </w:tblCellMar>
      </w:tblPr>
      <w:tblGrid>
        <w:gridCol w:w="1003"/>
        <w:gridCol w:w="5880"/>
        <w:gridCol w:w="2625"/>
      </w:tblGrid>
      <w:tr>
        <w:trPr>
          <w:trHeight w:val="275" w:hRule="atLeast"/>
        </w:trPr>
        <w:tc>
          <w:tcPr>
            <w:tcW w:w="100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588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2</w:t>
            </w:r>
          </w:p>
        </w:tc>
        <w:tc>
          <w:tcPr>
            <w:tcW w:w="262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3</w:t>
            </w:r>
          </w:p>
        </w:tc>
      </w:tr>
      <w:tr>
        <w:trPr>
          <w:trHeight w:val="491" w:hRule="atLeast"/>
        </w:trPr>
        <w:tc>
          <w:tcPr>
            <w:tcW w:w="100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588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Образовательные учреждения I группы по оплате труда руководителей</w:t>
            </w:r>
          </w:p>
        </w:tc>
        <w:tc>
          <w:tcPr>
            <w:tcW w:w="262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14370</w:t>
            </w:r>
          </w:p>
        </w:tc>
      </w:tr>
      <w:tr>
        <w:trPr>
          <w:trHeight w:val="459" w:hRule="atLeast"/>
        </w:trPr>
        <w:tc>
          <w:tcPr>
            <w:tcW w:w="100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2</w:t>
            </w:r>
          </w:p>
        </w:tc>
        <w:tc>
          <w:tcPr>
            <w:tcW w:w="588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Образовательные учреждения  II  и III групп по оплате труда руководителей</w:t>
            </w:r>
          </w:p>
        </w:tc>
        <w:tc>
          <w:tcPr>
            <w:tcW w:w="262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rPr>
            </w:pPr>
            <w:r>
              <w:rPr>
                <w:sz w:val="24"/>
              </w:rPr>
              <w:t>13065</w:t>
            </w:r>
          </w:p>
          <w:p>
            <w:pPr>
              <w:pStyle w:val="Normal"/>
              <w:jc w:val="center"/>
              <w:rPr>
                <w:sz w:val="18"/>
              </w:rPr>
            </w:pPr>
            <w:r>
              <w:rPr>
                <w:sz w:val="18"/>
              </w:rPr>
            </w:r>
          </w:p>
        </w:tc>
      </w:tr>
      <w:tr>
        <w:trPr>
          <w:trHeight w:val="23" w:hRule="atLeast"/>
        </w:trPr>
        <w:tc>
          <w:tcPr>
            <w:tcW w:w="100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3</w:t>
            </w:r>
          </w:p>
        </w:tc>
        <w:tc>
          <w:tcPr>
            <w:tcW w:w="588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 xml:space="preserve">Образовательные учреждения IV группы по оплате труда руководителей </w:t>
            </w:r>
          </w:p>
        </w:tc>
        <w:tc>
          <w:tcPr>
            <w:tcW w:w="262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11877</w:t>
            </w:r>
          </w:p>
        </w:tc>
      </w:tr>
    </w:tbl>
    <w:p>
      <w:pPr>
        <w:pStyle w:val="Normal"/>
        <w:ind w:firstLine="540"/>
        <w:jc w:val="both"/>
        <w:rPr>
          <w:sz w:val="28"/>
        </w:rPr>
      </w:pPr>
      <w:r>
        <w:rPr>
          <w:sz w:val="28"/>
        </w:rPr>
      </w:r>
    </w:p>
    <w:p>
      <w:pPr>
        <w:pStyle w:val="Normal"/>
        <w:ind w:firstLine="709"/>
        <w:jc w:val="both"/>
        <w:rPr/>
      </w:pPr>
      <w:r>
        <w:rPr>
          <w:sz w:val="28"/>
        </w:rPr>
        <w:t>40.Размеры должностных окладов заместителей руководителя учреждения и главных бухгалтеров устанавливаются на 10 - 20 процентов ниже должностного оклада руководителя учреждения.</w:t>
      </w:r>
    </w:p>
    <w:p>
      <w:pPr>
        <w:pStyle w:val="Normal"/>
        <w:ind w:firstLine="709"/>
        <w:jc w:val="both"/>
        <w:rPr>
          <w:sz w:val="28"/>
        </w:rPr>
      </w:pPr>
      <w:r>
        <w:rPr>
          <w:sz w:val="28"/>
        </w:rPr>
        <w:t xml:space="preserve">Установление должностных окладов заместителю руководителя и главному  бухгалтеру осуществляется приказом руководителя исходя из объема и сложности функциональных обязанностей каждого заместителя и главного бухгалтера, его компетенции и квалификации. </w:t>
      </w:r>
    </w:p>
    <w:p>
      <w:pPr>
        <w:pStyle w:val="Normal"/>
        <w:ind w:firstLine="709"/>
        <w:jc w:val="both"/>
        <w:rPr/>
      </w:pPr>
      <w:r>
        <w:rPr>
          <w:sz w:val="28"/>
        </w:rPr>
        <w:t xml:space="preserve">41.С учетом условий труда руководителям учреждений, их заместителям и главным бухгалтерам устанавливаются выплаты компенсационного характера, предусмотренные разделом </w:t>
      </w:r>
      <w:r>
        <w:rPr>
          <w:sz w:val="28"/>
          <w:lang w:val="en-US"/>
        </w:rPr>
        <w:t>III</w:t>
      </w:r>
      <w:r>
        <w:rPr>
          <w:sz w:val="28"/>
        </w:rPr>
        <w:t xml:space="preserve"> настоящего Положения.</w:t>
      </w:r>
    </w:p>
    <w:p>
      <w:pPr>
        <w:pStyle w:val="Normal"/>
        <w:ind w:firstLine="709"/>
        <w:jc w:val="both"/>
        <w:rPr/>
      </w:pPr>
      <w:r>
        <w:rPr>
          <w:sz w:val="28"/>
        </w:rPr>
        <w:t xml:space="preserve">42.Руководителям учреждений, их заместителям и главным бухгалтерам устанавливаются выплаты стимулирующего характера, предусмотренные разделом </w:t>
      </w:r>
      <w:r>
        <w:rPr>
          <w:sz w:val="28"/>
          <w:lang w:val="en-US"/>
        </w:rPr>
        <w:t>IV</w:t>
      </w:r>
      <w:r>
        <w:rPr>
          <w:sz w:val="28"/>
        </w:rPr>
        <w:t xml:space="preserve"> настоящего Положения.</w:t>
      </w:r>
    </w:p>
    <w:p>
      <w:pPr>
        <w:pStyle w:val="Normal"/>
        <w:ind w:firstLine="709"/>
        <w:jc w:val="both"/>
        <w:rPr/>
      </w:pPr>
      <w:r>
        <w:rPr>
          <w:sz w:val="28"/>
        </w:rPr>
        <w:t>43.Руководители учреждений, заместители руководителей помимо основной работы имеют право осуществлять педагогическую (преподавательскую) работу (при соответствии необходимым профессиональным квалификационным требованиям)  в том же учреждении.</w:t>
      </w:r>
    </w:p>
    <w:p>
      <w:pPr>
        <w:pStyle w:val="Normal"/>
        <w:ind w:firstLine="709"/>
        <w:jc w:val="both"/>
        <w:rPr>
          <w:sz w:val="28"/>
        </w:rPr>
      </w:pPr>
      <w:r>
        <w:rPr>
          <w:sz w:val="28"/>
        </w:rPr>
        <w:t>Оплата труда руководителей учреждений и заместителей руководителей за осуществление педагогической (преподавательской) работы в том же учреждении устанавливается  раздельно по каждой  должности (виду работы) и осуществляется исходя из должностного оклада (ставки заработной платы) по соответствующей педагогический должности, выплат компенсационного характера за работу в условиях, отклоняющихся от нормальных, выплат стимулирующего характера -  надбавки за квалификацию при наличии квалификационной категории,   надбавки за специфику работы и надбавки за наличие ученой степени.</w:t>
      </w:r>
    </w:p>
    <w:p>
      <w:pPr>
        <w:pStyle w:val="Normal"/>
        <w:ind w:firstLine="709"/>
        <w:jc w:val="both"/>
        <w:rPr>
          <w:sz w:val="28"/>
        </w:rPr>
      </w:pPr>
      <w:r>
        <w:rPr>
          <w:sz w:val="28"/>
        </w:rPr>
        <w:t xml:space="preserve">Предельный объем педагогической (преподавательской) работы, который может выполняться руководителем, определяется органом, осуществляющим функции и полномочия учредителя, заместителями руководителя – руководителем учреждения,  но не более 300 часов в год.  </w:t>
      </w:r>
    </w:p>
    <w:p>
      <w:pPr>
        <w:pStyle w:val="Normal"/>
        <w:ind w:firstLine="709"/>
        <w:jc w:val="both"/>
        <w:rPr>
          <w:sz w:val="28"/>
        </w:rPr>
      </w:pPr>
      <w:r>
        <w:rPr>
          <w:sz w:val="28"/>
        </w:rPr>
        <w:t>Педагогическая (преподавательская) работа, осуществляемая руководителем учреждения в том же образовательном учреждении, совместительством не считается.</w:t>
      </w:r>
    </w:p>
    <w:p>
      <w:pPr>
        <w:pStyle w:val="Normal"/>
        <w:ind w:firstLine="709"/>
        <w:jc w:val="both"/>
        <w:rPr/>
      </w:pPr>
      <w:r>
        <w:rPr>
          <w:sz w:val="28"/>
        </w:rPr>
        <w:t>44.В соответствии со статьей 145 ТК РФ руководителям, их заместителям и главным бухгалтерам учреждений устанавливается предельный уровень соотношения их среднемесячной заработной платы формируемой за счет всех источников финансового обеспечения и рассчитываемой за календарный год, и среднемесячной заработной платы работников (без учета заработной платы руководителя учреждения, его заместителей и главного бухгалтера), (далее – предельное соотношение заработной платы).</w:t>
      </w:r>
    </w:p>
    <w:p>
      <w:pPr>
        <w:pStyle w:val="Normal"/>
        <w:ind w:firstLine="709"/>
        <w:jc w:val="both"/>
        <w:rPr>
          <w:sz w:val="28"/>
        </w:rPr>
      </w:pPr>
      <w:r>
        <w:rPr>
          <w:sz w:val="28"/>
        </w:rPr>
        <w:t>Руководителям учреждений предельное соотношение заработной платы устанавливается в зависимости от среднесписочной численности работников учреждения (Таблица 14).</w:t>
      </w:r>
    </w:p>
    <w:p>
      <w:pPr>
        <w:pStyle w:val="Normal"/>
        <w:jc w:val="right"/>
        <w:rPr>
          <w:sz w:val="28"/>
        </w:rPr>
      </w:pPr>
      <w:r>
        <w:rPr>
          <w:sz w:val="28"/>
        </w:rPr>
        <w:t>Таблица  14</w:t>
      </w:r>
    </w:p>
    <w:p>
      <w:pPr>
        <w:pStyle w:val="Normal"/>
        <w:ind w:firstLine="709"/>
        <w:jc w:val="both"/>
        <w:rPr>
          <w:sz w:val="28"/>
        </w:rPr>
      </w:pPr>
      <w:r>
        <w:rPr>
          <w:sz w:val="28"/>
        </w:rPr>
      </w:r>
    </w:p>
    <w:tbl>
      <w:tblPr>
        <w:tblW w:w="9508" w:type="dxa"/>
        <w:jc w:val="left"/>
        <w:tblInd w:w="-15" w:type="dxa"/>
        <w:tblLayout w:type="fixed"/>
        <w:tblCellMar>
          <w:top w:w="0" w:type="dxa"/>
          <w:left w:w="10" w:type="dxa"/>
          <w:bottom w:w="0" w:type="dxa"/>
          <w:right w:w="10" w:type="dxa"/>
        </w:tblCellMar>
      </w:tblPr>
      <w:tblGrid>
        <w:gridCol w:w="861"/>
        <w:gridCol w:w="6237"/>
        <w:gridCol w:w="2410"/>
      </w:tblGrid>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 xml:space="preserve">№ </w:t>
            </w:r>
          </w:p>
          <w:p>
            <w:pPr>
              <w:pStyle w:val="Normal"/>
              <w:jc w:val="center"/>
              <w:rPr>
                <w:sz w:val="24"/>
              </w:rPr>
            </w:pPr>
            <w:r>
              <w:rPr>
                <w:sz w:val="24"/>
              </w:rPr>
              <w:t>п/п</w:t>
            </w:r>
          </w:p>
        </w:tc>
        <w:tc>
          <w:tcPr>
            <w:tcW w:w="62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 xml:space="preserve">Среднесписочная численность (человек) </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 xml:space="preserve">Размеры предельного соотношения </w:t>
            </w:r>
          </w:p>
        </w:tc>
      </w:tr>
    </w:tbl>
    <w:p>
      <w:pPr>
        <w:pStyle w:val="Normal"/>
        <w:ind w:firstLine="709"/>
        <w:jc w:val="both"/>
        <w:rPr>
          <w:sz w:val="2"/>
        </w:rPr>
      </w:pPr>
      <w:r>
        <w:rPr>
          <w:sz w:val="2"/>
        </w:rPr>
      </w:r>
    </w:p>
    <w:tbl>
      <w:tblPr>
        <w:tblW w:w="9508" w:type="dxa"/>
        <w:jc w:val="left"/>
        <w:tblInd w:w="-15" w:type="dxa"/>
        <w:tblLayout w:type="fixed"/>
        <w:tblCellMar>
          <w:top w:w="0" w:type="dxa"/>
          <w:left w:w="10" w:type="dxa"/>
          <w:bottom w:w="0" w:type="dxa"/>
          <w:right w:w="10" w:type="dxa"/>
        </w:tblCellMar>
      </w:tblPr>
      <w:tblGrid>
        <w:gridCol w:w="861"/>
        <w:gridCol w:w="6237"/>
        <w:gridCol w:w="2410"/>
      </w:tblGrid>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62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2</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3</w:t>
            </w:r>
          </w:p>
        </w:tc>
      </w:tr>
      <w:tr>
        <w:trPr>
          <w:trHeight w:val="231"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2</w:t>
            </w:r>
          </w:p>
        </w:tc>
        <w:tc>
          <w:tcPr>
            <w:tcW w:w="62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До 50</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uppressLineNumbers/>
              <w:jc w:val="center"/>
              <w:rPr>
                <w:sz w:val="18"/>
              </w:rPr>
            </w:pPr>
            <w:r>
              <w:rPr>
                <w:sz w:val="24"/>
              </w:rPr>
              <w:t>3,0</w:t>
            </w:r>
          </w:p>
        </w:tc>
      </w:tr>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3</w:t>
            </w:r>
          </w:p>
        </w:tc>
        <w:tc>
          <w:tcPr>
            <w:tcW w:w="62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От 51 до 100</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uppressLineNumbers/>
              <w:jc w:val="center"/>
              <w:rPr>
                <w:sz w:val="18"/>
              </w:rPr>
            </w:pPr>
            <w:r>
              <w:rPr>
                <w:sz w:val="24"/>
              </w:rPr>
              <w:t>4,0</w:t>
            </w:r>
          </w:p>
        </w:tc>
      </w:tr>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4</w:t>
            </w:r>
          </w:p>
        </w:tc>
        <w:tc>
          <w:tcPr>
            <w:tcW w:w="62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От 101 до 150</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uppressLineNumbers/>
              <w:jc w:val="center"/>
              <w:rPr>
                <w:sz w:val="18"/>
              </w:rPr>
            </w:pPr>
            <w:r>
              <w:rPr>
                <w:sz w:val="24"/>
              </w:rPr>
              <w:t>5,0</w:t>
            </w:r>
          </w:p>
        </w:tc>
      </w:tr>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5</w:t>
            </w:r>
          </w:p>
        </w:tc>
        <w:tc>
          <w:tcPr>
            <w:tcW w:w="62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Свыше150</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uppressLineNumbers/>
              <w:jc w:val="center"/>
              <w:rPr>
                <w:sz w:val="18"/>
              </w:rPr>
            </w:pPr>
            <w:r>
              <w:rPr>
                <w:sz w:val="24"/>
              </w:rPr>
              <w:t>6,0</w:t>
            </w:r>
          </w:p>
        </w:tc>
      </w:tr>
    </w:tbl>
    <w:p>
      <w:pPr>
        <w:pStyle w:val="Normal"/>
        <w:ind w:firstLine="708"/>
        <w:jc w:val="both"/>
        <w:rPr>
          <w:sz w:val="28"/>
        </w:rPr>
      </w:pPr>
      <w:r>
        <w:rPr>
          <w:sz w:val="28"/>
        </w:rPr>
        <w:t>Для заместителей руководителя, главного бухгалтера размер предельного соотношения заработной платы определяется путем снижения размера предельного соотношения заработной платы, установленного руководителю учреждения, на 0,5.</w:t>
      </w:r>
    </w:p>
    <w:p>
      <w:pPr>
        <w:pStyle w:val="Normal"/>
        <w:ind w:firstLine="709"/>
        <w:jc w:val="both"/>
        <w:rPr/>
      </w:pPr>
      <w:r>
        <w:rPr>
          <w:sz w:val="28"/>
        </w:rPr>
        <w:t>В исключительных случаях по решению органа, осуществляющего функции и полномочия учредителя, руководителю учреждения, его заместителям и главному бухгалтеру на определенный период может устанавливаться предельное соотношение заработной платы в индивидуальном порядке без учета среднесписочной численности работников (для вновь создаваемых учреждений, при приостановлении основной деятельности учреждения, в том числе  в связи с капитальным ремонтом, реконструкцией),  но не более 6 для руководителя учреждения, не более 5,5 для заместителей руководителя, главного бухгалтера.</w:t>
      </w:r>
    </w:p>
    <w:p>
      <w:pPr>
        <w:pStyle w:val="Normal"/>
        <w:ind w:firstLine="709"/>
        <w:jc w:val="both"/>
        <w:rPr>
          <w:sz w:val="28"/>
        </w:rPr>
      </w:pPr>
      <w:r>
        <w:rPr>
          <w:sz w:val="28"/>
        </w:rPr>
        <w:t xml:space="preserve"> </w:t>
      </w:r>
      <w:r>
        <w:rPr>
          <w:sz w:val="28"/>
        </w:rPr>
        <w:t>Установленный размер предельного соотношения заработной платы является обязательным для включения в трудовой договор.</w:t>
      </w:r>
    </w:p>
    <w:p>
      <w:pPr>
        <w:pStyle w:val="Normal"/>
        <w:widowControl w:val="false"/>
        <w:ind w:firstLine="709"/>
        <w:jc w:val="both"/>
        <w:rPr>
          <w:sz w:val="28"/>
        </w:rPr>
      </w:pPr>
      <w:r>
        <w:rPr>
          <w:sz w:val="28"/>
        </w:rPr>
        <w:t xml:space="preserve"> </w:t>
      </w:r>
      <w:r>
        <w:rPr>
          <w:sz w:val="28"/>
        </w:rPr>
        <w:t>Ответственность за соблюдение предельного соотношения заработной платы несет руководитель учреждения.</w:t>
      </w:r>
    </w:p>
    <w:p>
      <w:pPr>
        <w:pStyle w:val="Normal"/>
        <w:ind w:firstLine="709"/>
        <w:jc w:val="both"/>
        <w:rPr/>
      </w:pPr>
      <w:r>
        <w:rPr>
          <w:color w:val="000000"/>
          <w:sz w:val="28"/>
        </w:rPr>
        <w:t xml:space="preserve">45.Порядок отнесения </w:t>
      </w:r>
      <w:r>
        <w:rPr>
          <w:sz w:val="28"/>
        </w:rPr>
        <w:t xml:space="preserve">учреждений </w:t>
      </w:r>
      <w:r>
        <w:rPr>
          <w:color w:val="000000"/>
          <w:sz w:val="28"/>
        </w:rPr>
        <w:t xml:space="preserve">к одной из групп по оплате труда руководителей производится по результатам оценки сложности руководства </w:t>
      </w:r>
      <w:r>
        <w:rPr>
          <w:sz w:val="28"/>
        </w:rPr>
        <w:t>учреждения</w:t>
      </w:r>
      <w:r>
        <w:rPr>
          <w:color w:val="000000"/>
          <w:sz w:val="28"/>
        </w:rPr>
        <w:t>, исходя из суммы баллов,  набранной  по объемным показателям (Таблица 15).</w:t>
      </w:r>
    </w:p>
    <w:p>
      <w:pPr>
        <w:pStyle w:val="Normal"/>
        <w:jc w:val="center"/>
        <w:rPr>
          <w:color w:val="000000"/>
          <w:sz w:val="28"/>
        </w:rPr>
      </w:pPr>
      <w:r>
        <w:rPr>
          <w:color w:val="000000"/>
          <w:sz w:val="28"/>
        </w:rPr>
        <w:t xml:space="preserve">                                                                                                          </w:t>
      </w:r>
      <w:r>
        <w:rPr>
          <w:color w:val="000000"/>
          <w:sz w:val="28"/>
        </w:rPr>
        <w:t>Таблица 15</w:t>
      </w:r>
    </w:p>
    <w:p>
      <w:pPr>
        <w:pStyle w:val="Normal"/>
        <w:jc w:val="right"/>
        <w:rPr>
          <w:color w:val="000000"/>
          <w:sz w:val="28"/>
        </w:rPr>
      </w:pPr>
      <w:r>
        <w:rPr>
          <w:color w:val="000000"/>
          <w:sz w:val="28"/>
        </w:rPr>
      </w:r>
    </w:p>
    <w:tbl>
      <w:tblPr>
        <w:tblW w:w="9427" w:type="dxa"/>
        <w:jc w:val="center"/>
        <w:tblInd w:w="0" w:type="dxa"/>
        <w:tblLayout w:type="fixed"/>
        <w:tblCellMar>
          <w:top w:w="0" w:type="dxa"/>
          <w:left w:w="62" w:type="dxa"/>
          <w:bottom w:w="0" w:type="dxa"/>
          <w:right w:w="62" w:type="dxa"/>
        </w:tblCellMar>
      </w:tblPr>
      <w:tblGrid>
        <w:gridCol w:w="557"/>
        <w:gridCol w:w="4101"/>
        <w:gridCol w:w="3118"/>
        <w:gridCol w:w="1651"/>
      </w:tblGrid>
      <w:tr>
        <w:trPr>
          <w:trHeight w:val="23" w:hRule="atLeast"/>
        </w:trPr>
        <w:tc>
          <w:tcPr>
            <w:tcW w:w="557"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w:t>
            </w:r>
          </w:p>
          <w:p>
            <w:pPr>
              <w:pStyle w:val="Normal"/>
              <w:jc w:val="center"/>
              <w:rPr>
                <w:color w:val="000000"/>
                <w:sz w:val="24"/>
                <w:szCs w:val="24"/>
              </w:rPr>
            </w:pPr>
            <w:r>
              <w:rPr>
                <w:color w:val="000000"/>
                <w:sz w:val="24"/>
                <w:szCs w:val="24"/>
              </w:rPr>
              <w:t>п/п</w:t>
            </w:r>
          </w:p>
        </w:tc>
        <w:tc>
          <w:tcPr>
            <w:tcW w:w="410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Наименование показателя</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Условия</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Количество баллов</w:t>
            </w:r>
          </w:p>
        </w:tc>
      </w:tr>
    </w:tbl>
    <w:p>
      <w:pPr>
        <w:pStyle w:val="Normal"/>
        <w:jc w:val="both"/>
        <w:rPr>
          <w:color w:val="000000"/>
          <w:sz w:val="24"/>
          <w:szCs w:val="24"/>
        </w:rPr>
      </w:pPr>
      <w:r>
        <w:rPr>
          <w:color w:val="000000"/>
          <w:sz w:val="24"/>
          <w:szCs w:val="24"/>
        </w:rPr>
      </w:r>
    </w:p>
    <w:tbl>
      <w:tblPr>
        <w:tblW w:w="9427" w:type="dxa"/>
        <w:jc w:val="center"/>
        <w:tblInd w:w="0" w:type="dxa"/>
        <w:tblLayout w:type="fixed"/>
        <w:tblCellMar>
          <w:top w:w="0" w:type="dxa"/>
          <w:left w:w="62" w:type="dxa"/>
          <w:bottom w:w="0" w:type="dxa"/>
          <w:right w:w="62" w:type="dxa"/>
        </w:tblCellMar>
      </w:tblPr>
      <w:tblGrid>
        <w:gridCol w:w="548"/>
        <w:gridCol w:w="4110"/>
        <w:gridCol w:w="3118"/>
        <w:gridCol w:w="1651"/>
      </w:tblGrid>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1</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2</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3</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4</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1.</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color w:val="000000"/>
                <w:sz w:val="24"/>
                <w:szCs w:val="24"/>
              </w:rPr>
            </w:pPr>
            <w:r>
              <w:rPr>
                <w:color w:val="000000"/>
                <w:sz w:val="24"/>
                <w:szCs w:val="24"/>
              </w:rPr>
              <w:t xml:space="preserve">Количество обучающихся в образовательных </w:t>
            </w:r>
            <w:r>
              <w:rPr>
                <w:sz w:val="24"/>
                <w:szCs w:val="24"/>
              </w:rPr>
              <w:t xml:space="preserve">учреждениях </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rPr>
                <w:color w:val="000000"/>
                <w:sz w:val="24"/>
                <w:szCs w:val="24"/>
              </w:rPr>
            </w:pPr>
            <w:r>
              <w:rPr>
                <w:color w:val="000000"/>
                <w:sz w:val="24"/>
                <w:szCs w:val="24"/>
              </w:rPr>
              <w:t xml:space="preserve">за каждого обучающегося </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color w:val="000000"/>
                <w:sz w:val="24"/>
                <w:szCs w:val="24"/>
              </w:rPr>
            </w:pPr>
            <w:r>
              <w:rPr>
                <w:color w:val="000000"/>
                <w:sz w:val="24"/>
                <w:szCs w:val="24"/>
              </w:rPr>
              <w:t>0,3</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kern w:val="2"/>
                <w:sz w:val="24"/>
                <w:szCs w:val="24"/>
              </w:rPr>
            </w:pPr>
            <w:r>
              <w:rPr>
                <w:kern w:val="2"/>
                <w:sz w:val="24"/>
                <w:szCs w:val="24"/>
              </w:rPr>
              <w:t>2.</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kern w:val="2"/>
                <w:sz w:val="24"/>
                <w:szCs w:val="24"/>
              </w:rPr>
            </w:pPr>
            <w:r>
              <w:rPr>
                <w:kern w:val="2"/>
                <w:sz w:val="24"/>
                <w:szCs w:val="24"/>
              </w:rPr>
              <w:t xml:space="preserve">Количество групп в дошкольных </w:t>
            </w:r>
            <w:r>
              <w:rPr>
                <w:sz w:val="24"/>
                <w:szCs w:val="24"/>
              </w:rPr>
              <w:t xml:space="preserve">учреждениях </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kern w:val="2"/>
                <w:sz w:val="24"/>
                <w:szCs w:val="24"/>
              </w:rPr>
            </w:pPr>
            <w:r>
              <w:rPr>
                <w:kern w:val="2"/>
                <w:sz w:val="24"/>
                <w:szCs w:val="24"/>
              </w:rPr>
              <w:t>за 1 группу</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kern w:val="2"/>
                <w:sz w:val="24"/>
                <w:szCs w:val="24"/>
              </w:rPr>
            </w:pPr>
            <w:r>
              <w:rPr>
                <w:kern w:val="2"/>
                <w:sz w:val="24"/>
                <w:szCs w:val="24"/>
              </w:rPr>
              <w:t>10</w:t>
            </w:r>
          </w:p>
        </w:tc>
      </w:tr>
      <w:tr>
        <w:trPr>
          <w:trHeight w:val="3094"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w:t>
            </w:r>
          </w:p>
        </w:tc>
        <w:tc>
          <w:tcPr>
            <w:tcW w:w="4110" w:type="dxa"/>
            <w:tcBorders>
              <w:top w:val="single" w:sz="4" w:space="0" w:color="000000"/>
              <w:left w:val="single" w:sz="4" w:space="0" w:color="000000"/>
              <w:bottom w:val="single" w:sz="6" w:space="0" w:color="000000"/>
              <w:right w:val="single" w:sz="4" w:space="0" w:color="000000"/>
            </w:tcBorders>
            <w:shd w:fill="FFFFFF" w:val="clear"/>
          </w:tcPr>
          <w:p>
            <w:pPr>
              <w:pStyle w:val="Normal"/>
              <w:rPr>
                <w:sz w:val="24"/>
                <w:szCs w:val="24"/>
              </w:rPr>
            </w:pPr>
            <w:r>
              <w:rPr>
                <w:sz w:val="24"/>
                <w:szCs w:val="24"/>
              </w:rPr>
              <w:t>Количество обучающихся в учреждениях дополнительного образования:</w:t>
            </w:r>
          </w:p>
          <w:p>
            <w:pPr>
              <w:pStyle w:val="Normal"/>
              <w:rPr>
                <w:sz w:val="24"/>
                <w:szCs w:val="24"/>
              </w:rPr>
            </w:pPr>
            <w:r>
              <w:rPr>
                <w:sz w:val="24"/>
                <w:szCs w:val="24"/>
              </w:rPr>
              <w:t xml:space="preserve">в многопрофильных </w:t>
            </w:r>
          </w:p>
          <w:p>
            <w:pPr>
              <w:pStyle w:val="Normal"/>
              <w:rPr>
                <w:sz w:val="24"/>
                <w:szCs w:val="24"/>
              </w:rPr>
            </w:pPr>
            <w:r>
              <w:rPr>
                <w:sz w:val="24"/>
                <w:szCs w:val="24"/>
              </w:rPr>
              <w:t>в однопрофильных: клубах (центрах, станциях, базах) юных моряков, речников, пограничников, авиаторов, космонавтов, туристов, техников, натуралистов и др.; учреждениях дополнительного образования спортивной направленности</w:t>
            </w:r>
          </w:p>
        </w:tc>
        <w:tc>
          <w:tcPr>
            <w:tcW w:w="3118" w:type="dxa"/>
            <w:tcBorders>
              <w:top w:val="single" w:sz="4" w:space="0" w:color="000000"/>
              <w:left w:val="single" w:sz="4" w:space="0" w:color="000000"/>
              <w:bottom w:val="single" w:sz="6" w:space="0" w:color="000000"/>
              <w:right w:val="single" w:sz="4" w:space="0" w:color="000000"/>
            </w:tcBorders>
            <w:shd w:fill="FFFFFF" w:val="clear"/>
          </w:tcPr>
          <w:p>
            <w:pPr>
              <w:pStyle w:val="Normal"/>
              <w:rPr>
                <w:sz w:val="24"/>
                <w:szCs w:val="24"/>
              </w:rPr>
            </w:pPr>
            <w:r>
              <w:rPr>
                <w:sz w:val="24"/>
                <w:szCs w:val="24"/>
              </w:rPr>
              <w:t>за каждого обучающегося</w:t>
            </w:r>
          </w:p>
          <w:p>
            <w:pPr>
              <w:pStyle w:val="Normal"/>
              <w:rPr>
                <w:sz w:val="24"/>
                <w:szCs w:val="24"/>
              </w:rPr>
            </w:pPr>
            <w:r>
              <w:rPr>
                <w:sz w:val="24"/>
                <w:szCs w:val="24"/>
              </w:rPr>
            </w:r>
          </w:p>
        </w:tc>
        <w:tc>
          <w:tcPr>
            <w:tcW w:w="1651" w:type="dxa"/>
            <w:tcBorders>
              <w:top w:val="single" w:sz="4" w:space="0" w:color="000000"/>
              <w:left w:val="single" w:sz="4" w:space="0" w:color="000000"/>
              <w:bottom w:val="single" w:sz="6" w:space="0" w:color="000000"/>
              <w:right w:val="single" w:sz="4" w:space="0" w:color="000000"/>
            </w:tcBorders>
            <w:shd w:fill="FFFFFF" w:val="clear"/>
          </w:tcPr>
          <w:p>
            <w:pPr>
              <w:pStyle w:val="Normal"/>
              <w:snapToGrid w:val="false"/>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t>0,3</w:t>
            </w:r>
          </w:p>
          <w:p>
            <w:pPr>
              <w:pStyle w:val="Normal"/>
              <w:jc w:val="center"/>
              <w:rPr>
                <w:sz w:val="24"/>
                <w:szCs w:val="24"/>
              </w:rPr>
            </w:pPr>
            <w:r>
              <w:rPr>
                <w:sz w:val="24"/>
                <w:szCs w:val="24"/>
              </w:rPr>
              <w:t>0,5</w:t>
            </w:r>
          </w:p>
        </w:tc>
      </w:tr>
      <w:tr>
        <w:trPr>
          <w:trHeight w:val="2404"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 xml:space="preserve">Количество работников в образовательного учреждения </w:t>
            </w:r>
          </w:p>
        </w:tc>
        <w:tc>
          <w:tcPr>
            <w:tcW w:w="3118" w:type="dxa"/>
            <w:tcBorders>
              <w:top w:val="single" w:sz="4" w:space="0" w:color="000000"/>
              <w:left w:val="single" w:sz="4" w:space="0" w:color="000000"/>
              <w:bottom w:val="single" w:sz="6" w:space="0" w:color="000000"/>
              <w:right w:val="single" w:sz="4" w:space="0" w:color="000000"/>
            </w:tcBorders>
            <w:shd w:fill="FFFFFF" w:val="clear"/>
          </w:tcPr>
          <w:p>
            <w:pPr>
              <w:pStyle w:val="Normal"/>
              <w:rPr>
                <w:sz w:val="24"/>
                <w:szCs w:val="24"/>
              </w:rPr>
            </w:pPr>
            <w:r>
              <w:rPr>
                <w:sz w:val="24"/>
                <w:szCs w:val="24"/>
              </w:rPr>
              <w:t xml:space="preserve">за каждого работника, </w:t>
            </w:r>
          </w:p>
          <w:p>
            <w:pPr>
              <w:pStyle w:val="Normal"/>
              <w:rPr>
                <w:sz w:val="24"/>
                <w:szCs w:val="24"/>
              </w:rPr>
            </w:pPr>
            <w:r>
              <w:rPr>
                <w:sz w:val="24"/>
                <w:szCs w:val="24"/>
              </w:rPr>
            </w:r>
          </w:p>
          <w:p>
            <w:pPr>
              <w:pStyle w:val="Normal"/>
              <w:rPr>
                <w:sz w:val="24"/>
                <w:szCs w:val="24"/>
              </w:rPr>
            </w:pPr>
            <w:r>
              <w:rPr>
                <w:sz w:val="24"/>
                <w:szCs w:val="24"/>
              </w:rPr>
              <w:t>дополнительно за каждого работника, имеющего:</w:t>
            </w:r>
          </w:p>
          <w:p>
            <w:pPr>
              <w:pStyle w:val="Normal"/>
              <w:rPr>
                <w:sz w:val="24"/>
                <w:szCs w:val="24"/>
              </w:rPr>
            </w:pPr>
            <w:r>
              <w:rPr>
                <w:sz w:val="24"/>
                <w:szCs w:val="24"/>
              </w:rPr>
              <w:t>первую квалификационную категорию</w:t>
            </w:r>
          </w:p>
          <w:p>
            <w:pPr>
              <w:pStyle w:val="Normal"/>
              <w:rPr>
                <w:sz w:val="24"/>
                <w:szCs w:val="24"/>
              </w:rPr>
            </w:pPr>
            <w:r>
              <w:rPr>
                <w:sz w:val="24"/>
                <w:szCs w:val="24"/>
              </w:rPr>
              <w:t>высшую квалификационную категорию</w:t>
            </w:r>
          </w:p>
        </w:tc>
        <w:tc>
          <w:tcPr>
            <w:tcW w:w="1651" w:type="dxa"/>
            <w:tcBorders>
              <w:top w:val="single" w:sz="4" w:space="0" w:color="000000"/>
              <w:left w:val="single" w:sz="4" w:space="0" w:color="000000"/>
              <w:bottom w:val="single" w:sz="6" w:space="0" w:color="000000"/>
              <w:right w:val="single" w:sz="4" w:space="0" w:color="000000"/>
            </w:tcBorders>
            <w:shd w:fill="FFFFFF" w:val="clear"/>
          </w:tcPr>
          <w:p>
            <w:pPr>
              <w:pStyle w:val="Normal"/>
              <w:jc w:val="center"/>
              <w:rPr>
                <w:sz w:val="24"/>
                <w:szCs w:val="24"/>
              </w:rPr>
            </w:pPr>
            <w:r>
              <w:rPr>
                <w:sz w:val="24"/>
                <w:szCs w:val="24"/>
              </w:rPr>
              <w:t>1</w:t>
            </w:r>
          </w:p>
          <w:p>
            <w:pPr>
              <w:pStyle w:val="Normal"/>
              <w:rPr>
                <w:sz w:val="24"/>
                <w:szCs w:val="24"/>
              </w:rPr>
            </w:pPr>
            <w:r>
              <w:rPr>
                <w:sz w:val="24"/>
                <w:szCs w:val="24"/>
              </w:rPr>
            </w:r>
          </w:p>
          <w:p>
            <w:pPr>
              <w:pStyle w:val="Normal"/>
              <w:jc w:val="center"/>
              <w:rPr>
                <w:sz w:val="24"/>
                <w:szCs w:val="24"/>
              </w:rPr>
            </w:pPr>
            <w:r>
              <w:rPr>
                <w:sz w:val="24"/>
                <w:szCs w:val="24"/>
              </w:rPr>
              <w:t>0,5</w:t>
            </w:r>
          </w:p>
          <w:p>
            <w:pPr>
              <w:pStyle w:val="Normal"/>
              <w:jc w:val="center"/>
              <w:rPr>
                <w:sz w:val="24"/>
                <w:szCs w:val="24"/>
              </w:rPr>
            </w:pPr>
            <w:r>
              <w:rPr>
                <w:sz w:val="24"/>
                <w:szCs w:val="24"/>
              </w:rPr>
            </w:r>
          </w:p>
          <w:p>
            <w:pPr>
              <w:pStyle w:val="Normal"/>
              <w:jc w:val="center"/>
              <w:rPr>
                <w:sz w:val="24"/>
                <w:szCs w:val="24"/>
              </w:rPr>
            </w:pPr>
            <w:r>
              <w:rPr>
                <w:sz w:val="24"/>
                <w:szCs w:val="24"/>
              </w:rPr>
            </w:r>
          </w:p>
          <w:p>
            <w:pPr>
              <w:pStyle w:val="Normal"/>
              <w:jc w:val="center"/>
              <w:rPr>
                <w:sz w:val="24"/>
                <w:szCs w:val="24"/>
              </w:rPr>
            </w:pPr>
            <w:r>
              <w:rPr>
                <w:sz w:val="24"/>
                <w:szCs w:val="24"/>
              </w:rPr>
              <w:t>1</w:t>
            </w:r>
          </w:p>
          <w:p>
            <w:pPr>
              <w:pStyle w:val="Normal"/>
              <w:jc w:val="center"/>
              <w:rPr>
                <w:sz w:val="24"/>
                <w:szCs w:val="24"/>
              </w:rPr>
            </w:pPr>
            <w:r>
              <w:rPr>
                <w:sz w:val="24"/>
                <w:szCs w:val="24"/>
              </w:rPr>
            </w:r>
          </w:p>
          <w:p>
            <w:pPr>
              <w:pStyle w:val="Normal"/>
              <w:jc w:val="center"/>
              <w:rPr>
                <w:sz w:val="24"/>
                <w:szCs w:val="24"/>
              </w:rPr>
            </w:pPr>
            <w:r>
              <w:rPr>
                <w:sz w:val="24"/>
                <w:szCs w:val="24"/>
              </w:rPr>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5.</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Круглосуточное пребывание обучающихся (воспитанников)</w:t>
            </w:r>
          </w:p>
          <w:p>
            <w:pPr>
              <w:pStyle w:val="Normal"/>
              <w:rPr>
                <w:sz w:val="24"/>
                <w:szCs w:val="24"/>
              </w:rPr>
            </w:pPr>
            <w:r>
              <w:rPr>
                <w:sz w:val="24"/>
                <w:szCs w:val="24"/>
              </w:rPr>
              <w:t>в образовательных учреждениях, работающих в таком режиме</w:t>
            </w:r>
          </w:p>
        </w:tc>
        <w:tc>
          <w:tcPr>
            <w:tcW w:w="3118" w:type="dxa"/>
            <w:tcBorders>
              <w:top w:val="single" w:sz="4" w:space="0" w:color="000000"/>
              <w:left w:val="single" w:sz="4" w:space="0" w:color="000000"/>
              <w:bottom w:val="single" w:sz="6" w:space="0" w:color="000000"/>
              <w:right w:val="single" w:sz="4" w:space="0" w:color="000000"/>
            </w:tcBorders>
            <w:shd w:fill="FFFFFF" w:val="clear"/>
          </w:tcPr>
          <w:p>
            <w:pPr>
              <w:pStyle w:val="Normal"/>
              <w:rPr>
                <w:sz w:val="24"/>
                <w:szCs w:val="24"/>
              </w:rPr>
            </w:pPr>
            <w:r>
              <w:rPr>
                <w:sz w:val="24"/>
                <w:szCs w:val="24"/>
              </w:rPr>
              <w:t>при наличии до 4 групп с круглосуточным пребыванием обучающихся</w:t>
            </w:r>
          </w:p>
        </w:tc>
        <w:tc>
          <w:tcPr>
            <w:tcW w:w="1651" w:type="dxa"/>
            <w:tcBorders>
              <w:top w:val="single" w:sz="4" w:space="0" w:color="000000"/>
              <w:left w:val="single" w:sz="4" w:space="0" w:color="000000"/>
              <w:bottom w:val="single" w:sz="6" w:space="0" w:color="000000"/>
              <w:right w:val="single" w:sz="4" w:space="0" w:color="000000"/>
            </w:tcBorders>
            <w:shd w:fill="FFFFFF" w:val="clear"/>
          </w:tcPr>
          <w:p>
            <w:pPr>
              <w:pStyle w:val="Normal"/>
              <w:jc w:val="center"/>
              <w:rPr>
                <w:sz w:val="24"/>
                <w:szCs w:val="24"/>
              </w:rPr>
            </w:pPr>
            <w:r>
              <w:rPr>
                <w:sz w:val="24"/>
                <w:szCs w:val="24"/>
              </w:rPr>
              <w:t>до 10</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6.</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Наличие оборудованных и используемых в образовательном процессе компьютерных классов</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каждый класс</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7.</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Наличие оборудованных и используемых в образовательном процессе: спортивной площадки, стадиона, бассейна и других спортивных сооружений (в зависимости от их состояния и степени использования)</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каждый видобъектов</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15</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8.</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Наличие собственного оборудованного здравпункта, медицинского кабинета, оздоровительно-восстановительного центра, столовой</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rFonts w:eastAsia="Calibri"/>
                <w:sz w:val="24"/>
                <w:szCs w:val="24"/>
              </w:rPr>
            </w:pPr>
            <w:r>
              <w:rPr>
                <w:rFonts w:eastAsia="Calibri"/>
                <w:sz w:val="24"/>
                <w:szCs w:val="24"/>
              </w:rPr>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15</w:t>
            </w:r>
          </w:p>
        </w:tc>
      </w:tr>
      <w:tr>
        <w:trPr>
          <w:trHeight w:val="23" w:hRule="atLeast"/>
        </w:trPr>
        <w:tc>
          <w:tcPr>
            <w:tcW w:w="548"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9.</w:t>
            </w:r>
          </w:p>
        </w:tc>
        <w:tc>
          <w:tcPr>
            <w:tcW w:w="4110" w:type="dxa"/>
            <w:tcBorders>
              <w:top w:val="single" w:sz="4" w:space="0" w:color="000000"/>
              <w:left w:val="single" w:sz="4" w:space="0" w:color="000000"/>
              <w:bottom w:val="single" w:sz="6" w:space="0" w:color="000000"/>
              <w:right w:val="single" w:sz="4" w:space="0" w:color="000000"/>
            </w:tcBorders>
            <w:shd w:fill="FFFFFF" w:val="clear"/>
          </w:tcPr>
          <w:p>
            <w:pPr>
              <w:pStyle w:val="Normal"/>
              <w:rPr>
                <w:sz w:val="24"/>
                <w:szCs w:val="24"/>
              </w:rPr>
            </w:pPr>
            <w:r>
              <w:rPr>
                <w:sz w:val="24"/>
                <w:szCs w:val="24"/>
              </w:rPr>
              <w:t>Наличие следующих основных средств:</w:t>
            </w:r>
          </w:p>
        </w:tc>
        <w:tc>
          <w:tcPr>
            <w:tcW w:w="3118" w:type="dxa"/>
            <w:tcBorders>
              <w:top w:val="single" w:sz="4" w:space="0" w:color="000000"/>
              <w:left w:val="single" w:sz="4" w:space="0" w:color="000000"/>
              <w:bottom w:val="single" w:sz="6" w:space="0" w:color="000000"/>
              <w:right w:val="single" w:sz="4" w:space="0" w:color="000000"/>
            </w:tcBorders>
            <w:shd w:fill="FFFFFF" w:val="clear"/>
          </w:tcPr>
          <w:p>
            <w:pPr>
              <w:pStyle w:val="Normal"/>
              <w:snapToGrid w:val="false"/>
              <w:rPr>
                <w:rFonts w:eastAsia="Calibri"/>
                <w:sz w:val="24"/>
                <w:szCs w:val="24"/>
              </w:rPr>
            </w:pPr>
            <w:r>
              <w:rPr>
                <w:rFonts w:eastAsia="Calibri"/>
                <w:sz w:val="24"/>
                <w:szCs w:val="24"/>
              </w:rPr>
            </w:r>
          </w:p>
        </w:tc>
        <w:tc>
          <w:tcPr>
            <w:tcW w:w="1651" w:type="dxa"/>
            <w:tcBorders>
              <w:top w:val="single" w:sz="4" w:space="0" w:color="000000"/>
              <w:left w:val="single" w:sz="4" w:space="0" w:color="000000"/>
              <w:bottom w:val="single" w:sz="6" w:space="0" w:color="000000"/>
              <w:right w:val="single" w:sz="4" w:space="0" w:color="000000"/>
            </w:tcBorders>
            <w:shd w:fill="FFFFFF" w:val="clear"/>
          </w:tcPr>
          <w:p>
            <w:pPr>
              <w:pStyle w:val="Normal"/>
              <w:snapToGrid w:val="false"/>
              <w:rPr>
                <w:rFonts w:eastAsia="Calibri"/>
                <w:sz w:val="24"/>
                <w:szCs w:val="24"/>
              </w:rPr>
            </w:pPr>
            <w:r>
              <w:rPr>
                <w:rFonts w:eastAsia="Calibri"/>
                <w:sz w:val="24"/>
                <w:szCs w:val="24"/>
              </w:rPr>
            </w:r>
          </w:p>
        </w:tc>
      </w:tr>
      <w:tr>
        <w:trPr>
          <w:trHeight w:val="23" w:hRule="atLeast"/>
        </w:trPr>
        <w:tc>
          <w:tcPr>
            <w:tcW w:w="548"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110" w:type="dxa"/>
            <w:tcBorders>
              <w:top w:val="single" w:sz="6"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 xml:space="preserve">автотранспортных средств  и другой самоходной техники на балансе образовательного учреждения </w:t>
            </w:r>
          </w:p>
        </w:tc>
        <w:tc>
          <w:tcPr>
            <w:tcW w:w="3118" w:type="dxa"/>
            <w:tcBorders>
              <w:top w:val="single" w:sz="6"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каждую единицу</w:t>
            </w:r>
          </w:p>
        </w:tc>
        <w:tc>
          <w:tcPr>
            <w:tcW w:w="1651"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3, но не более 20</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10.</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Наличие собственных котельной, очистных и других сооружений</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каждый вид объектов</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20</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11.</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Наличие обучающихся  (воспитанников) в образовательных учреждениях, посещающих бесплатные секции, кружки, студии, организованные этими учреждениями или на их базе</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каждого обучающегося (воспитанника)</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0,5</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12.</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Наличие в образовательных учреждениях (классах, группах) общего назначения обучающихся (воспитанников) со специальными потребностями, охваченных квалифицированной коррекцией физического и психического развития (кроме образовательных учреждений (классов, групп) для обучающихся, воспитанников с ограниченными возможностями здоровья</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каждого обучающегося (воспитанника)</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13.</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pPr>
            <w:r>
              <w:rPr>
                <w:kern w:val="2"/>
                <w:sz w:val="24"/>
                <w:szCs w:val="24"/>
              </w:rPr>
              <w:t xml:space="preserve">Наличие оборудованных и используемых в дошкольных образовательных </w:t>
            </w:r>
            <w:r>
              <w:rPr>
                <w:sz w:val="24"/>
                <w:szCs w:val="24"/>
              </w:rPr>
              <w:t>учреждениях</w:t>
            </w:r>
            <w:r>
              <w:rPr>
                <w:kern w:val="2"/>
                <w:sz w:val="24"/>
                <w:szCs w:val="24"/>
              </w:rPr>
              <w:t xml:space="preserve"> помещений для разных видов активности (изостудия, театральная студия, «комната сказок», зимний сад и другое)</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kern w:val="2"/>
                <w:sz w:val="24"/>
                <w:szCs w:val="24"/>
              </w:rPr>
            </w:pPr>
            <w:r>
              <w:rPr>
                <w:kern w:val="2"/>
                <w:sz w:val="24"/>
                <w:szCs w:val="24"/>
              </w:rPr>
              <w:t>за каждый вид</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kern w:val="2"/>
                <w:sz w:val="24"/>
                <w:szCs w:val="24"/>
              </w:rPr>
            </w:pPr>
            <w:r>
              <w:rPr>
                <w:kern w:val="2"/>
                <w:sz w:val="24"/>
                <w:szCs w:val="24"/>
              </w:rPr>
              <w:t>до 15</w:t>
            </w:r>
          </w:p>
        </w:tc>
      </w:tr>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14.</w:t>
            </w:r>
          </w:p>
        </w:tc>
        <w:tc>
          <w:tcPr>
            <w:tcW w:w="4110"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Наличие действующих учебно-производственных мастерских</w:t>
            </w:r>
          </w:p>
        </w:tc>
        <w:tc>
          <w:tcPr>
            <w:tcW w:w="3118"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каждую мастерскую от степени оснащенности оборудованием</w:t>
            </w:r>
          </w:p>
        </w:tc>
        <w:tc>
          <w:tcPr>
            <w:tcW w:w="165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w:t>
            </w:r>
          </w:p>
        </w:tc>
      </w:tr>
    </w:tbl>
    <w:p>
      <w:pPr>
        <w:pStyle w:val="Normal"/>
        <w:ind w:firstLine="708"/>
        <w:jc w:val="both"/>
        <w:rPr>
          <w:sz w:val="28"/>
        </w:rPr>
      </w:pPr>
      <w:r>
        <w:rPr>
          <w:sz w:val="28"/>
        </w:rPr>
      </w:r>
    </w:p>
    <w:p>
      <w:pPr>
        <w:pStyle w:val="Normal"/>
        <w:ind w:firstLine="708"/>
        <w:jc w:val="both"/>
        <w:rPr/>
      </w:pPr>
      <w:r>
        <w:rPr>
          <w:sz w:val="28"/>
        </w:rPr>
        <w:t xml:space="preserve"> </w:t>
      </w:r>
      <w:r>
        <w:rPr>
          <w:sz w:val="28"/>
        </w:rPr>
        <w:t>Конкретное количество баллов, предусмотренных по показателям с приставкой «до», устанавливается органом, осуществляющим функции и полномочия учредителя.</w:t>
      </w:r>
    </w:p>
    <w:p>
      <w:pPr>
        <w:pStyle w:val="Normal"/>
        <w:ind w:firstLine="708"/>
        <w:jc w:val="both"/>
        <w:rPr/>
      </w:pPr>
      <w:r>
        <w:rPr>
          <w:sz w:val="28"/>
        </w:rPr>
        <w:t>1)При установлении группы по оплате труда руководителей контингент обучающихся определяется:</w:t>
      </w:r>
    </w:p>
    <w:p>
      <w:pPr>
        <w:pStyle w:val="Normal"/>
        <w:ind w:firstLine="709"/>
        <w:jc w:val="both"/>
        <w:rPr/>
      </w:pPr>
      <w:r>
        <w:rPr>
          <w:sz w:val="28"/>
        </w:rPr>
        <w:t>а) в общеобразовательных учреждениях - по списочному составу на начало учебного года;</w:t>
      </w:r>
    </w:p>
    <w:p>
      <w:pPr>
        <w:pStyle w:val="Normal"/>
        <w:widowControl w:val="false"/>
        <w:ind w:firstLine="720"/>
        <w:jc w:val="both"/>
        <w:rPr/>
      </w:pPr>
      <w:r>
        <w:rPr>
          <w:rFonts w:eastAsia="Lucida Sans Unicode"/>
          <w:kern w:val="2"/>
          <w:sz w:val="28"/>
          <w:szCs w:val="28"/>
        </w:rPr>
        <w:t>б) по дошкольным образовательным организациям – по списочному составу на 1 января текущего года, предшествующего планируемому;</w:t>
      </w:r>
    </w:p>
    <w:p>
      <w:pPr>
        <w:pStyle w:val="Normal"/>
        <w:ind w:firstLine="709"/>
        <w:jc w:val="both"/>
        <w:rPr/>
      </w:pPr>
      <w:r>
        <w:rPr>
          <w:sz w:val="28"/>
        </w:rPr>
        <w:t>в) в учреждениях дополнительного образования - по списочному составу постоянно обучающихся на 1 января года, предшествующего планируемому.При этом в списочном составе обучающиеся в учреждениях дополнительного образования, занимающиеся в нескольких кружках, секциях, группах, учитываются 1 раз.</w:t>
      </w:r>
    </w:p>
    <w:p>
      <w:pPr>
        <w:pStyle w:val="Normal"/>
        <w:ind w:firstLine="709"/>
        <w:jc w:val="both"/>
        <w:rPr/>
      </w:pPr>
      <w:r>
        <w:rPr>
          <w:sz w:val="28"/>
        </w:rPr>
        <w:t xml:space="preserve"> </w:t>
      </w:r>
      <w:r>
        <w:rPr>
          <w:sz w:val="28"/>
        </w:rPr>
        <w:t>Группа по оплате труда руководителей определяется не чаще одного раза в год и устанавливается органом, осуществляющим функции и полномочия учредителя, в устанавливаемом им порядке на основании соответствующих документов, подтверждающих наличие указанных объемов работы учреждений.</w:t>
      </w:r>
    </w:p>
    <w:p>
      <w:pPr>
        <w:pStyle w:val="Normal"/>
        <w:ind w:firstLine="709"/>
        <w:jc w:val="both"/>
        <w:rPr/>
      </w:pPr>
      <w:r>
        <w:rPr>
          <w:sz w:val="28"/>
        </w:rPr>
        <w:t>Группа по оплате труда руководителей для вновь открываемых учреждений устанавливается исходя из плановых (проектных) показателей, но не более чем на 2 года.</w:t>
      </w:r>
    </w:p>
    <w:p>
      <w:pPr>
        <w:pStyle w:val="Normal"/>
        <w:ind w:firstLine="709"/>
        <w:jc w:val="both"/>
        <w:rPr/>
      </w:pPr>
      <w:r>
        <w:rPr>
          <w:sz w:val="28"/>
        </w:rPr>
        <w:t xml:space="preserve"> </w:t>
      </w:r>
      <w:r>
        <w:rPr>
          <w:sz w:val="28"/>
        </w:rPr>
        <w:t>При наличии других показателей, не предусмотренных в пункте 45 настоящего Положения, но значительно увеличивающих объем и сложность управления в учреждениях, суммарное количество баллов может быть увеличено органом, осуществляющим функции и полномочия учредителя, - за каждый дополнительный показатель до 20 баллов.</w:t>
      </w:r>
    </w:p>
    <w:p>
      <w:pPr>
        <w:pStyle w:val="Normal"/>
        <w:ind w:firstLine="709"/>
        <w:jc w:val="both"/>
        <w:rPr/>
      </w:pPr>
      <w:r>
        <w:rPr>
          <w:sz w:val="28"/>
        </w:rPr>
        <w:t xml:space="preserve"> </w:t>
      </w:r>
      <w:r>
        <w:rPr>
          <w:sz w:val="28"/>
        </w:rPr>
        <w:t>Группы по оплате труда руководителей в зависимости от суммарного количества баллов,  набранного  по объемным показателям (Таблица 16).</w:t>
      </w:r>
    </w:p>
    <w:p>
      <w:pPr>
        <w:pStyle w:val="Normal"/>
        <w:jc w:val="right"/>
        <w:rPr>
          <w:sz w:val="28"/>
        </w:rPr>
      </w:pPr>
      <w:r>
        <w:rPr>
          <w:sz w:val="28"/>
        </w:rPr>
        <w:t>Таблица 16</w:t>
      </w:r>
    </w:p>
    <w:tbl>
      <w:tblPr>
        <w:tblW w:w="9823" w:type="dxa"/>
        <w:jc w:val="center"/>
        <w:tblInd w:w="0" w:type="dxa"/>
        <w:tblLayout w:type="fixed"/>
        <w:tblCellMar>
          <w:top w:w="0" w:type="dxa"/>
          <w:left w:w="62" w:type="dxa"/>
          <w:bottom w:w="0" w:type="dxa"/>
          <w:right w:w="62" w:type="dxa"/>
        </w:tblCellMar>
      </w:tblPr>
      <w:tblGrid>
        <w:gridCol w:w="603"/>
        <w:gridCol w:w="4962"/>
        <w:gridCol w:w="1134"/>
        <w:gridCol w:w="992"/>
        <w:gridCol w:w="992"/>
        <w:gridCol w:w="1140"/>
      </w:tblGrid>
      <w:tr>
        <w:trPr>
          <w:trHeight w:val="23" w:hRule="atLeast"/>
        </w:trPr>
        <w:tc>
          <w:tcPr>
            <w:tcW w:w="603"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w:t>
            </w:r>
          </w:p>
          <w:p>
            <w:pPr>
              <w:pStyle w:val="Normal"/>
              <w:jc w:val="center"/>
              <w:rPr>
                <w:sz w:val="18"/>
              </w:rPr>
            </w:pPr>
            <w:r>
              <w:rPr>
                <w:sz w:val="24"/>
              </w:rPr>
              <w:t>п/п</w:t>
            </w:r>
          </w:p>
        </w:tc>
        <w:tc>
          <w:tcPr>
            <w:tcW w:w="4962"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Тип учреждения</w:t>
            </w:r>
          </w:p>
        </w:tc>
        <w:tc>
          <w:tcPr>
            <w:tcW w:w="4258" w:type="dxa"/>
            <w:gridSpan w:val="4"/>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Группа по оплате труда руководителей, к которой относится организация, в зависимости от суммы баллов</w:t>
            </w:r>
          </w:p>
        </w:tc>
      </w:tr>
      <w:tr>
        <w:trPr>
          <w:trHeight w:val="23" w:hRule="atLeast"/>
        </w:trPr>
        <w:tc>
          <w:tcPr>
            <w:tcW w:w="603"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18"/>
              </w:rPr>
            </w:pPr>
            <w:r>
              <w:rPr>
                <w:rFonts w:eastAsia="Calibri"/>
                <w:sz w:val="18"/>
              </w:rPr>
            </w:r>
          </w:p>
        </w:tc>
        <w:tc>
          <w:tcPr>
            <w:tcW w:w="4962"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18"/>
              </w:rPr>
            </w:pPr>
            <w:r>
              <w:rPr>
                <w:rFonts w:eastAsia="Calibri"/>
                <w:sz w:val="18"/>
              </w:rPr>
            </w:r>
          </w:p>
        </w:tc>
        <w:tc>
          <w:tcPr>
            <w:tcW w:w="113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I</w:t>
            </w:r>
          </w:p>
        </w:tc>
        <w:tc>
          <w:tcPr>
            <w:tcW w:w="99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II</w:t>
            </w:r>
          </w:p>
        </w:tc>
        <w:tc>
          <w:tcPr>
            <w:tcW w:w="99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III</w:t>
            </w:r>
          </w:p>
        </w:tc>
        <w:tc>
          <w:tcPr>
            <w:tcW w:w="114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IV</w:t>
            </w:r>
          </w:p>
        </w:tc>
      </w:tr>
    </w:tbl>
    <w:p>
      <w:pPr>
        <w:pStyle w:val="Normal"/>
        <w:ind w:firstLine="540"/>
        <w:jc w:val="both"/>
        <w:rPr>
          <w:sz w:val="2"/>
        </w:rPr>
      </w:pPr>
      <w:r>
        <w:rPr>
          <w:sz w:val="2"/>
        </w:rPr>
      </w:r>
    </w:p>
    <w:tbl>
      <w:tblPr>
        <w:tblW w:w="9767" w:type="dxa"/>
        <w:jc w:val="center"/>
        <w:tblInd w:w="0" w:type="dxa"/>
        <w:tblLayout w:type="fixed"/>
        <w:tblCellMar>
          <w:top w:w="0" w:type="dxa"/>
          <w:left w:w="62" w:type="dxa"/>
          <w:bottom w:w="0" w:type="dxa"/>
          <w:right w:w="62" w:type="dxa"/>
        </w:tblCellMar>
      </w:tblPr>
      <w:tblGrid>
        <w:gridCol w:w="639"/>
        <w:gridCol w:w="4862"/>
        <w:gridCol w:w="1178"/>
        <w:gridCol w:w="973"/>
        <w:gridCol w:w="940"/>
        <w:gridCol w:w="1175"/>
      </w:tblGrid>
      <w:tr>
        <w:trPr>
          <w:trHeight w:val="23" w:hRule="atLeast"/>
        </w:trPr>
        <w:tc>
          <w:tcPr>
            <w:tcW w:w="6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1</w:t>
            </w:r>
          </w:p>
        </w:tc>
        <w:tc>
          <w:tcPr>
            <w:tcW w:w="4862"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2</w:t>
            </w:r>
          </w:p>
        </w:tc>
        <w:tc>
          <w:tcPr>
            <w:tcW w:w="117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3</w:t>
            </w:r>
          </w:p>
        </w:tc>
        <w:tc>
          <w:tcPr>
            <w:tcW w:w="97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4</w:t>
            </w:r>
          </w:p>
        </w:tc>
        <w:tc>
          <w:tcPr>
            <w:tcW w:w="94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5</w:t>
            </w:r>
          </w:p>
        </w:tc>
        <w:tc>
          <w:tcPr>
            <w:tcW w:w="1175"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6</w:t>
            </w:r>
          </w:p>
        </w:tc>
      </w:tr>
      <w:tr>
        <w:trPr>
          <w:trHeight w:val="23" w:hRule="atLeast"/>
        </w:trPr>
        <w:tc>
          <w:tcPr>
            <w:tcW w:w="6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 xml:space="preserve">1. </w:t>
            </w:r>
          </w:p>
        </w:tc>
        <w:tc>
          <w:tcPr>
            <w:tcW w:w="4862" w:type="dxa"/>
            <w:tcBorders>
              <w:top w:val="single" w:sz="4" w:space="0" w:color="000000"/>
              <w:left w:val="single" w:sz="4" w:space="0" w:color="000000"/>
              <w:bottom w:val="single" w:sz="4" w:space="0" w:color="000000"/>
              <w:right w:val="single" w:sz="4" w:space="0" w:color="000000"/>
            </w:tcBorders>
            <w:shd w:fill="FFFFFF" w:val="clear"/>
          </w:tcPr>
          <w:p>
            <w:pPr>
              <w:pStyle w:val="Normal"/>
              <w:tabs>
                <w:tab w:val="clear" w:pos="708"/>
                <w:tab w:val="left" w:pos="2679" w:leader="none"/>
              </w:tabs>
              <w:rPr>
                <w:sz w:val="18"/>
              </w:rPr>
            </w:pPr>
            <w:r>
              <w:rPr>
                <w:sz w:val="24"/>
              </w:rPr>
              <w:t xml:space="preserve">Общеобразовательные и дошкольные образовательные учреждения </w:t>
            </w:r>
          </w:p>
        </w:tc>
        <w:tc>
          <w:tcPr>
            <w:tcW w:w="117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свыше 350</w:t>
            </w:r>
          </w:p>
        </w:tc>
        <w:tc>
          <w:tcPr>
            <w:tcW w:w="97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до 350</w:t>
            </w:r>
          </w:p>
        </w:tc>
        <w:tc>
          <w:tcPr>
            <w:tcW w:w="94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до 250</w:t>
            </w:r>
          </w:p>
        </w:tc>
        <w:tc>
          <w:tcPr>
            <w:tcW w:w="1175"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до 150</w:t>
            </w:r>
          </w:p>
        </w:tc>
      </w:tr>
      <w:tr>
        <w:trPr>
          <w:trHeight w:val="23" w:hRule="atLeast"/>
        </w:trPr>
        <w:tc>
          <w:tcPr>
            <w:tcW w:w="63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2.</w:t>
            </w:r>
          </w:p>
        </w:tc>
        <w:tc>
          <w:tcPr>
            <w:tcW w:w="4862" w:type="dxa"/>
            <w:tcBorders>
              <w:top w:val="single" w:sz="4" w:space="0" w:color="000000"/>
              <w:left w:val="single" w:sz="4" w:space="0" w:color="000000"/>
              <w:bottom w:val="single" w:sz="4" w:space="0" w:color="000000"/>
              <w:right w:val="single" w:sz="4" w:space="0" w:color="000000"/>
            </w:tcBorders>
            <w:shd w:fill="FFFFFF" w:val="clear"/>
          </w:tcPr>
          <w:p>
            <w:pPr>
              <w:pStyle w:val="Normal"/>
              <w:rPr>
                <w:sz w:val="18"/>
              </w:rPr>
            </w:pPr>
            <w:r>
              <w:rPr>
                <w:sz w:val="24"/>
              </w:rPr>
              <w:t>Учреждения дополнительного образования</w:t>
            </w:r>
          </w:p>
        </w:tc>
        <w:tc>
          <w:tcPr>
            <w:tcW w:w="117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свыше 500</w:t>
            </w:r>
          </w:p>
        </w:tc>
        <w:tc>
          <w:tcPr>
            <w:tcW w:w="973"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до 500</w:t>
            </w:r>
          </w:p>
        </w:tc>
        <w:tc>
          <w:tcPr>
            <w:tcW w:w="94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до 350</w:t>
            </w:r>
          </w:p>
        </w:tc>
        <w:tc>
          <w:tcPr>
            <w:tcW w:w="1175"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до 200</w:t>
            </w:r>
          </w:p>
        </w:tc>
      </w:tr>
    </w:tbl>
    <w:p>
      <w:pPr>
        <w:pStyle w:val="Normal"/>
        <w:ind w:firstLine="708"/>
        <w:jc w:val="both"/>
        <w:rPr/>
      </w:pPr>
      <w:r>
        <w:rPr>
          <w:sz w:val="28"/>
        </w:rPr>
        <w:t>Учреждения дополнительного образования относятся к соответствующей группе по оплате труда руководителей по объемным показателям, но не ниже II группы по оплате труда руководителей.</w:t>
      </w:r>
    </w:p>
    <w:p>
      <w:pPr>
        <w:pStyle w:val="Normal"/>
        <w:ind w:firstLine="709"/>
        <w:jc w:val="both"/>
        <w:rPr/>
      </w:pPr>
      <w:r>
        <w:rPr>
          <w:sz w:val="28"/>
        </w:rPr>
        <w:t>2) Орган, осуществляющим функции и полномочия учредителя:</w:t>
      </w:r>
    </w:p>
    <w:p>
      <w:pPr>
        <w:pStyle w:val="Normal"/>
        <w:ind w:firstLine="709"/>
        <w:jc w:val="both"/>
        <w:rPr/>
      </w:pPr>
      <w:r>
        <w:rPr>
          <w:sz w:val="28"/>
        </w:rPr>
        <w:t>а) может относить отдельные учреждения, добившиеся наиболее высоких результатов работы, на одну группу по оплате труда руководителей выше по сравнению с группой, определенной по объемным показателям, но не выше I группы по оплате труда руководителей;</w:t>
      </w:r>
    </w:p>
    <w:p>
      <w:pPr>
        <w:pStyle w:val="Normal"/>
        <w:ind w:firstLine="709"/>
        <w:jc w:val="both"/>
        <w:rPr/>
      </w:pPr>
      <w:r>
        <w:rPr>
          <w:sz w:val="28"/>
        </w:rPr>
        <w:t>б) может устанавливать отдельным руководителям учреждений, имеющим высшую квалификационную категорию и особые заслуги по развитию системы  образования Ростовской области, на одну группу по оплате труда руководителей выше по сравнению с группой, определенной по объемным показателям, но не выше I гр</w:t>
      </w:r>
      <w:r>
        <w:rPr>
          <w:i/>
          <w:sz w:val="28"/>
        </w:rPr>
        <w:t>у</w:t>
      </w:r>
      <w:r>
        <w:rPr>
          <w:sz w:val="28"/>
        </w:rPr>
        <w:t>ппы по оплате труда руководителей, без изменения учреждению группы по оплате труда руководителей, определяемой по объемным показателям.</w:t>
      </w:r>
    </w:p>
    <w:p>
      <w:pPr>
        <w:pStyle w:val="Normal"/>
        <w:ind w:firstLine="709"/>
        <w:jc w:val="both"/>
        <w:rPr/>
      </w:pPr>
      <w:r>
        <w:rPr>
          <w:sz w:val="28"/>
        </w:rPr>
        <w:t xml:space="preserve"> </w:t>
      </w:r>
      <w:r>
        <w:rPr>
          <w:sz w:val="28"/>
        </w:rPr>
        <w:t>За руководителями учреждений, находящихся на капитальном ремонте и реконструкции, сохраняется группа по оплате труда руководителей, определенная до начала ремонта, до ввода образовательного учреждения в эксплуатацию.</w:t>
      </w:r>
    </w:p>
    <w:p>
      <w:pPr>
        <w:pStyle w:val="Normal"/>
        <w:jc w:val="both"/>
        <w:rPr>
          <w:sz w:val="28"/>
        </w:rPr>
      </w:pPr>
      <w:r>
        <w:rPr>
          <w:sz w:val="28"/>
        </w:rPr>
      </w:r>
    </w:p>
    <w:p>
      <w:pPr>
        <w:pStyle w:val="Normal"/>
        <w:jc w:val="center"/>
        <w:rPr/>
      </w:pPr>
      <w:r>
        <w:rPr>
          <w:sz w:val="28"/>
          <w:lang w:val="en-US"/>
        </w:rPr>
        <w:t>VI</w:t>
      </w:r>
      <w:r>
        <w:rPr>
          <w:sz w:val="28"/>
        </w:rPr>
        <w:t xml:space="preserve">. Особенности условий оплаты труда </w:t>
      </w:r>
    </w:p>
    <w:p>
      <w:pPr>
        <w:pStyle w:val="Normal"/>
        <w:jc w:val="center"/>
        <w:rPr>
          <w:sz w:val="28"/>
        </w:rPr>
      </w:pPr>
      <w:r>
        <w:rPr>
          <w:sz w:val="28"/>
        </w:rPr>
        <w:t xml:space="preserve">отдельных категорий работников </w:t>
      </w:r>
    </w:p>
    <w:p>
      <w:pPr>
        <w:pStyle w:val="Normal"/>
        <w:jc w:val="center"/>
        <w:rPr>
          <w:sz w:val="28"/>
        </w:rPr>
      </w:pPr>
      <w:r>
        <w:rPr>
          <w:sz w:val="28"/>
        </w:rPr>
      </w:r>
    </w:p>
    <w:p>
      <w:pPr>
        <w:pStyle w:val="Normal"/>
        <w:ind w:firstLine="709"/>
        <w:jc w:val="both"/>
        <w:rPr/>
      </w:pPr>
      <w:r>
        <w:rPr>
          <w:sz w:val="28"/>
        </w:rPr>
        <w:t>46.Особенности условий оплаты труда педагогических работников:</w:t>
      </w:r>
    </w:p>
    <w:p>
      <w:pPr>
        <w:pStyle w:val="Normal"/>
        <w:ind w:firstLine="709"/>
        <w:jc w:val="both"/>
        <w:rPr/>
      </w:pPr>
      <w:r>
        <w:rPr>
          <w:sz w:val="28"/>
        </w:rPr>
        <w:t xml:space="preserve">1) продолжительность рабочего времени педагогических работников или нормы часов педагогической работы за ставку заработной платы определяются в соответствии с положениями </w:t>
      </w:r>
      <w:hyperlink r:id="rId18">
        <w:r>
          <w:rPr>
            <w:color w:val="000000"/>
            <w:sz w:val="28"/>
          </w:rPr>
          <w:t>приказа</w:t>
        </w:r>
      </w:hyperlink>
      <w:r>
        <w:rPr/>
        <w:t xml:space="preserve"> </w:t>
      </w:r>
      <w:r>
        <w:rPr>
          <w:sz w:val="28"/>
        </w:rPr>
        <w:t>Министерства образования и науки Российской Федерации от 22.12.2014 №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(далее - приказ Минобрнауки России  № 1601), предусматривающими, что в зависимости от должности и (или) специальности педагогических работников с учетом особенностей их труда устанавливается либо продолжительность рабочего времени, либо норма часов педагогической работы за ставку заработной платы.</w:t>
      </w:r>
    </w:p>
    <w:p>
      <w:pPr>
        <w:pStyle w:val="Normal"/>
        <w:ind w:firstLine="709"/>
        <w:jc w:val="both"/>
        <w:rPr/>
      </w:pPr>
      <w:r>
        <w:rPr>
          <w:sz w:val="28"/>
        </w:rPr>
        <w:t>2) определение учебной нагрузки педагогических работников, выполняющих учебную (преподавательскую) работу, на начало учебного года или  в текущем учебном году,  в том числе  с учетом верхнего предела учебной нагрузки в зависимости от должности и (или) специальности педагогических работников, особенностей их труда,  осуществляется учреждениями в порядке, установленном  приказом  Минобрнауки России  № 1601.</w:t>
      </w:r>
    </w:p>
    <w:p>
      <w:pPr>
        <w:pStyle w:val="Normal"/>
        <w:ind w:firstLine="709"/>
        <w:jc w:val="both"/>
        <w:rPr>
          <w:sz w:val="28"/>
        </w:rPr>
      </w:pPr>
      <w:r>
        <w:rPr>
          <w:sz w:val="28"/>
        </w:rPr>
        <w:t>Изменение (увеличение или снижение) установленной учебной нагрузки осуществляется учреждениями в случаях и порядке,  установленными  приказом  Минобрнауки России  № 1601.</w:t>
      </w:r>
    </w:p>
    <w:p>
      <w:pPr>
        <w:pStyle w:val="Normal"/>
        <w:ind w:firstLine="709"/>
        <w:jc w:val="both"/>
        <w:rPr/>
      </w:pPr>
      <w:r>
        <w:rPr>
          <w:sz w:val="28"/>
        </w:rPr>
        <w:t xml:space="preserve">3) в трудовые договоры (дополнительные соглашения к трудовым договорам) с педагогическими работниками, для которых предусмотрены  нормы часов педагогической работы или нормы часов учебной (преподавательской) работы за ставку заработной платы, включаются условия, связанные с: </w:t>
      </w:r>
    </w:p>
    <w:p>
      <w:pPr>
        <w:pStyle w:val="Normal"/>
        <w:ind w:firstLine="709"/>
        <w:jc w:val="both"/>
        <w:rPr>
          <w:sz w:val="28"/>
        </w:rPr>
      </w:pPr>
      <w:r>
        <w:rPr>
          <w:sz w:val="28"/>
        </w:rPr>
        <w:t>а) установленным объемом педагогической работы или учебной (преподавательской) работы;</w:t>
      </w:r>
    </w:p>
    <w:p>
      <w:pPr>
        <w:pStyle w:val="Normal"/>
        <w:ind w:firstLine="709"/>
        <w:jc w:val="both"/>
        <w:rPr/>
      </w:pPr>
      <w:r>
        <w:rPr>
          <w:sz w:val="28"/>
        </w:rPr>
        <w:t xml:space="preserve">б) размером ставки заработной платы, применяемым для исчисления заработной платы в зависимости от установленного объема педагогической работы или учебной (преподавательской) работы; </w:t>
      </w:r>
    </w:p>
    <w:p>
      <w:pPr>
        <w:pStyle w:val="Normal"/>
        <w:ind w:firstLine="709"/>
        <w:jc w:val="both"/>
        <w:rPr>
          <w:sz w:val="28"/>
        </w:rPr>
      </w:pPr>
      <w:r>
        <w:rPr>
          <w:sz w:val="28"/>
        </w:rPr>
        <w:t>в) размером заработной платы, исчисленным с учетом установленного объема педагогической  работы или учебной (преподавательской) работы.</w:t>
      </w:r>
    </w:p>
    <w:p>
      <w:pPr>
        <w:pStyle w:val="Normal"/>
        <w:ind w:firstLine="709"/>
        <w:jc w:val="both"/>
        <w:rPr>
          <w:sz w:val="28"/>
        </w:rPr>
      </w:pPr>
      <w:r>
        <w:rPr>
          <w:sz w:val="28"/>
        </w:rPr>
        <w:t>4) режим рабочего времени и времени отдыха педагогических работников устанавливается правилами внутреннего трудового распорядка в соответствии с трудовым законодательством, иными нормативными правовыми актами, содержащими нормы трудового права, коллективным договором, приказом Министерства образования и науки Российской Федерации от 11.05.2016 № 536 «Об утверждении Особенностей режима рабочего времени и времени отдыха педагогических и иных работников учреждений, осуществляющих образовательную деятельность».</w:t>
      </w:r>
    </w:p>
    <w:p>
      <w:pPr>
        <w:pStyle w:val="Normal"/>
        <w:ind w:firstLine="709"/>
        <w:jc w:val="both"/>
        <w:rPr>
          <w:sz w:val="28"/>
        </w:rPr>
      </w:pPr>
      <w:r>
        <w:rPr>
          <w:sz w:val="28"/>
        </w:rPr>
        <w:t>5) выполнение работы по совместительству педагогических работников осуществляется с учетом особенностей, установленных  постановлением Министерства труда и социального развития Российской Федерации от 30.06.2003 № 41 «Об особенностях работы по совместительству педагогических, медицинских, фармацевтических работников и работников культуры».</w:t>
      </w:r>
    </w:p>
    <w:p>
      <w:pPr>
        <w:pStyle w:val="Normal"/>
        <w:ind w:firstLine="709"/>
        <w:jc w:val="both"/>
        <w:rPr/>
      </w:pPr>
      <w:r>
        <w:rPr>
          <w:sz w:val="28"/>
        </w:rPr>
        <w:t xml:space="preserve">6) в тех случаях, когда переработка рабочего времени воспитателями и помощниками воспитателей осуществляется вследствие неявки сменяющего работника или родителей и выполняется за пределами рабочего времени, установленного графиками работы, оплата их труда производится как за сверхурочную работу в соответствии со </w:t>
      </w:r>
      <w:hyperlink r:id="rId19">
        <w:r>
          <w:rPr>
            <w:color w:val="000000"/>
            <w:sz w:val="28"/>
          </w:rPr>
          <w:t>статьей 152</w:t>
        </w:r>
      </w:hyperlink>
      <w:r>
        <w:rPr>
          <w:color w:val="000000"/>
          <w:sz w:val="28"/>
        </w:rPr>
        <w:t xml:space="preserve"> ТК РФ.</w:t>
      </w:r>
    </w:p>
    <w:p>
      <w:pPr>
        <w:pStyle w:val="Normal"/>
        <w:ind w:firstLine="709"/>
        <w:jc w:val="both"/>
        <w:rPr/>
      </w:pPr>
      <w:r>
        <w:rPr>
          <w:color w:val="000000"/>
          <w:sz w:val="28"/>
        </w:rPr>
        <w:t xml:space="preserve">7) предоставление </w:t>
      </w:r>
      <w:r>
        <w:rPr>
          <w:sz w:val="28"/>
        </w:rPr>
        <w:t>учебной (преподавательской) работы лицам, выполняющим ее помимо основной работы в том же образовательном учреждении (включая руководителей учреждений и их  заместителей), а также педагогическим, руководящим и иным работникам других учреждений   осуществляется с учетом мнения представительного органа работников и при условии, что педагогические работники, для которых данная образовательная организация является местом основной работы, обеспечены учебной нагрузкой по своей специальности в объеме не менее чем на 1 ставку заработной платы.</w:t>
      </w:r>
    </w:p>
    <w:p>
      <w:pPr>
        <w:pStyle w:val="Normal"/>
        <w:ind w:firstLine="709"/>
        <w:jc w:val="both"/>
        <w:rPr>
          <w:sz w:val="28"/>
        </w:rPr>
      </w:pPr>
      <w:r>
        <w:rPr>
          <w:sz w:val="28"/>
        </w:rPr>
        <w:t>8) порядок определения размера месячной заработной платы педагогическим работникам, для которых установлены нормы часов педагогической работы (нормы часов учебной (преподавательской)  работы) в неделю:</w:t>
      </w:r>
    </w:p>
    <w:p>
      <w:pPr>
        <w:pStyle w:val="Normal"/>
        <w:ind w:firstLine="709"/>
        <w:jc w:val="both"/>
        <w:rPr/>
      </w:pPr>
      <w:r>
        <w:rPr>
          <w:sz w:val="28"/>
        </w:rPr>
        <w:t>а) заработная плата на основе ставок заработной платы (условно-постоянная часть заработной платы) педагогических работников, для которых  нормы часов педагогической работы в неделю за ставку заработной платы установлены пунктами 2.3-2.7 приложения  1 к приказу  Минобрнауки России  № 1601, и педагогических работников, для которых нормы часов учебной (преподавательской)  работы в неделю за ставку заработной платы установлены подпунктом 2.8.1 приложения  1  к приказу Минобрнауки России  № 1601, определяется путем умножения ставки заработной платы по соответствующей должности на установленный объем педагогической работы (учебной (преподавательской)  работы) в неделю и деления полученного произведения на норму часов педагогической работы (учебной (преподавательской)  работы) в неделю.</w:t>
      </w:r>
    </w:p>
    <w:p>
      <w:pPr>
        <w:pStyle w:val="Normal"/>
        <w:ind w:firstLine="709"/>
        <w:jc w:val="both"/>
        <w:rPr>
          <w:sz w:val="28"/>
        </w:rPr>
      </w:pPr>
      <w:r>
        <w:rPr>
          <w:sz w:val="28"/>
        </w:rPr>
        <w:t>В таком же порядке исчисляется заработная плата на основе ставок заработной платы:</w:t>
      </w:r>
    </w:p>
    <w:p>
      <w:pPr>
        <w:pStyle w:val="Normal"/>
        <w:ind w:firstLine="709"/>
        <w:jc w:val="both"/>
        <w:rPr>
          <w:sz w:val="28"/>
        </w:rPr>
      </w:pPr>
      <w:r>
        <w:rPr>
          <w:sz w:val="28"/>
        </w:rPr>
        <w:t>учителей за работу по совместительству в другом образовательном учреждении (одном или нескольких);</w:t>
      </w:r>
    </w:p>
    <w:p>
      <w:pPr>
        <w:pStyle w:val="Normal"/>
        <w:ind w:firstLine="709"/>
        <w:jc w:val="both"/>
        <w:rPr>
          <w:sz w:val="28"/>
        </w:rPr>
      </w:pPr>
      <w:r>
        <w:rPr>
          <w:sz w:val="28"/>
        </w:rPr>
        <w:t>учителей, для которых данное учреждение является местом основной работы, при возложении на них обязанностей по обучению детей на дому в соответствии с медицинским заключением, а также по проведению занятий по физкультуре с обучающимися, отнесенными по состоянию здоровья к специальной медицинской группе.</w:t>
      </w:r>
    </w:p>
    <w:p>
      <w:pPr>
        <w:pStyle w:val="Normal"/>
        <w:ind w:firstLine="709"/>
        <w:jc w:val="both"/>
        <w:rPr/>
      </w:pPr>
      <w:r>
        <w:rPr>
          <w:sz w:val="28"/>
        </w:rPr>
        <w:t xml:space="preserve">б) заработная плата на основе ставок заработной платы,  определенная в соответствии с подпунктом а) подпункта 8) пункта 46 </w:t>
      </w:r>
      <w:r>
        <w:rPr>
          <w:color w:val="000000"/>
          <w:sz w:val="28"/>
        </w:rPr>
        <w:t xml:space="preserve">раздела </w:t>
      </w:r>
      <w:r>
        <w:rPr>
          <w:color w:val="000000"/>
          <w:sz w:val="28"/>
          <w:lang w:val="en-US"/>
        </w:rPr>
        <w:t>VI</w:t>
      </w:r>
      <w:r>
        <w:rPr>
          <w:color w:val="000000"/>
          <w:sz w:val="28"/>
        </w:rPr>
        <w:t>,</w:t>
      </w:r>
      <w:r>
        <w:rPr>
          <w:sz w:val="28"/>
        </w:rPr>
        <w:t xml:space="preserve"> а также выплаты компенсационного и стимулирующего характера,  устанавливаемые в соответствии с настоящим Положением, включаются в месячную заработную плату педагогическим работникам при тарификации.</w:t>
      </w:r>
    </w:p>
    <w:p>
      <w:pPr>
        <w:pStyle w:val="Normal"/>
        <w:ind w:firstLine="709"/>
        <w:jc w:val="both"/>
        <w:rPr>
          <w:sz w:val="28"/>
        </w:rPr>
      </w:pPr>
      <w:r>
        <w:rPr>
          <w:sz w:val="28"/>
        </w:rPr>
        <w:t xml:space="preserve"> </w:t>
      </w:r>
      <w:r>
        <w:rPr>
          <w:sz w:val="28"/>
        </w:rPr>
        <w:t>Месячная заработная плата выплачивается педагогическим работникам  ежемесячно, независимо от числа недель и рабочих дней в разные месяцы года.</w:t>
      </w:r>
    </w:p>
    <w:p>
      <w:pPr>
        <w:pStyle w:val="Normal"/>
        <w:ind w:firstLine="709"/>
        <w:jc w:val="both"/>
        <w:rPr>
          <w:sz w:val="28"/>
        </w:rPr>
      </w:pPr>
      <w:r>
        <w:rPr>
          <w:sz w:val="28"/>
        </w:rPr>
        <w:t>в) в случае если учебными планами предусматривается разное количество часов на предмет по учебным полугодиям, тарификация осуществляется раздельно по учебным полугодиям.</w:t>
      </w:r>
    </w:p>
    <w:p>
      <w:pPr>
        <w:pStyle w:val="Normal"/>
        <w:ind w:firstLine="709"/>
        <w:jc w:val="both"/>
        <w:rPr/>
      </w:pPr>
      <w:r>
        <w:rPr>
          <w:color w:val="000000"/>
          <w:sz w:val="28"/>
        </w:rPr>
        <w:t xml:space="preserve">г) определение месячной заработной платы учителей за работу по обучению детей, находящихся на длительном лечении в больницах, а также учителей общеобразовательных </w:t>
      </w:r>
      <w:r>
        <w:rPr>
          <w:sz w:val="28"/>
        </w:rPr>
        <w:t>учреждений</w:t>
      </w:r>
      <w:r>
        <w:rPr>
          <w:color w:val="000000"/>
          <w:sz w:val="28"/>
        </w:rPr>
        <w:t>,  реализующих образовательные программы в очно-заочной и заочной формах обучения, в зависимости от объема их учебной нагрузки, производится 2 раза в год - на начало первого и второго учебных полугодий.</w:t>
      </w:r>
    </w:p>
    <w:p>
      <w:pPr>
        <w:pStyle w:val="Normal"/>
        <w:ind w:firstLine="709"/>
        <w:jc w:val="both"/>
        <w:rPr>
          <w:sz w:val="28"/>
        </w:rPr>
      </w:pPr>
      <w:r>
        <w:rPr>
          <w:sz w:val="28"/>
        </w:rPr>
        <w:t>Тарификация учителей, осуществляющих обучение обучающихся, находящихся на длительном лечении в больницах, если постоянная сменяемость обучающихся влияет на учебную нагрузку учителей, производится следующим образом: в учебную нагрузку учителя включаются при тарификации на начало каждого полугодия не все 100 процентов часов, отведенных учебным планом на групповые и индивидуальные занятия, а 80 процентов от этого объема часов. Заработная плата за часы преподавательской работы будет определяться в этом случае путем умножения ставки заработной платы на объем нагрузки, взятой в размере 80 процентов от фактической нагрузки на начало каждого учебного полугодия, и деления полученного произведения на норму часов педагогической работы (учебной нагрузки) в неделю.</w:t>
      </w:r>
    </w:p>
    <w:p>
      <w:pPr>
        <w:pStyle w:val="Normal"/>
        <w:ind w:firstLine="709"/>
        <w:jc w:val="both"/>
        <w:rPr>
          <w:sz w:val="28"/>
        </w:rPr>
      </w:pPr>
      <w:r>
        <w:rPr>
          <w:sz w:val="28"/>
        </w:rPr>
        <w:t>Установленную таким образом месячную заработную плату учителю следует выплачивать до начала следующего учебного полугодия, независимо от фактической нагрузки в разные месяцы данного учебного полугодия, а по окончании каждого учебного полугодия часы преподавательской работы, выполненные сверх объема учебной нагрузки, установленной при тарификации, оплачиваются дополнительно в соответствии с почасовой оплатой труда.</w:t>
      </w:r>
    </w:p>
    <w:p>
      <w:pPr>
        <w:pStyle w:val="Normal"/>
        <w:ind w:firstLine="709"/>
        <w:jc w:val="both"/>
        <w:rPr>
          <w:sz w:val="28"/>
        </w:rPr>
      </w:pPr>
      <w:r>
        <w:rPr>
          <w:sz w:val="28"/>
        </w:rPr>
        <w:t>При невыполнении по независящим от учителя причинам объема установленной учебной нагрузки уменьшение месячной заработной платы не производится.</w:t>
      </w:r>
    </w:p>
    <w:p>
      <w:pPr>
        <w:pStyle w:val="Normal"/>
        <w:ind w:firstLine="709"/>
        <w:jc w:val="both"/>
        <w:rPr/>
      </w:pPr>
      <w:r>
        <w:rPr>
          <w:sz w:val="28"/>
        </w:rPr>
        <w:t>47.</w:t>
      </w:r>
      <w:r>
        <w:rPr>
          <w:color w:val="000000"/>
          <w:sz w:val="28"/>
        </w:rPr>
        <w:t xml:space="preserve">Педагогическим работникам общеобразовательных </w:t>
      </w:r>
      <w:r>
        <w:rPr>
          <w:sz w:val="28"/>
        </w:rPr>
        <w:t xml:space="preserve">учреждений </w:t>
      </w:r>
      <w:r>
        <w:rPr>
          <w:color w:val="000000"/>
          <w:sz w:val="28"/>
        </w:rPr>
        <w:t xml:space="preserve">и </w:t>
      </w:r>
      <w:r>
        <w:rPr>
          <w:sz w:val="28"/>
        </w:rPr>
        <w:t xml:space="preserve">учреждений </w:t>
      </w:r>
      <w:r>
        <w:rPr>
          <w:color w:val="000000"/>
          <w:sz w:val="28"/>
        </w:rPr>
        <w:t>дополнительного образования</w:t>
      </w:r>
      <w:r>
        <w:rPr>
          <w:sz w:val="28"/>
        </w:rPr>
        <w:t>, поступившим на работу до начала учебного года, за период до начала занятий выплачивается заработная плата исходя из ставки заработной платы педагогических работников, выплат компенсационного характера за работу в условиях, отклоняющихся от нормальных, выплат стимулирующего характера -надбавки за квалификацию при наличии квалификационной категории, надбавки за выслугу лет, надбавки за специфику работы и надбавки за наличие ученой степени.</w:t>
      </w:r>
    </w:p>
    <w:p>
      <w:pPr>
        <w:pStyle w:val="Normal"/>
        <w:ind w:firstLine="709"/>
        <w:jc w:val="both"/>
        <w:rPr/>
      </w:pPr>
      <w:r>
        <w:rPr>
          <w:sz w:val="28"/>
        </w:rPr>
        <w:t>48.Почасовая оплата труда педагогических работников образовательных учреждений применяется при оплате за:</w:t>
      </w:r>
    </w:p>
    <w:p>
      <w:pPr>
        <w:pStyle w:val="Normal"/>
        <w:ind w:firstLine="709"/>
        <w:jc w:val="both"/>
        <w:rPr>
          <w:sz w:val="28"/>
        </w:rPr>
      </w:pPr>
      <w:r>
        <w:rPr>
          <w:sz w:val="28"/>
        </w:rPr>
        <w:t xml:space="preserve">1) часы, выполненные в порядке замещения отсутствующих по болезни или другим причинам учителей, воспитателей и других педагогических работников, продолжавшегося не свыше 2 месяцев;  </w:t>
      </w:r>
    </w:p>
    <w:p>
      <w:pPr>
        <w:pStyle w:val="Normal"/>
        <w:ind w:firstLine="709"/>
        <w:jc w:val="both"/>
        <w:rPr/>
      </w:pPr>
      <w:r>
        <w:rPr>
          <w:color w:val="000000"/>
          <w:sz w:val="28"/>
        </w:rPr>
        <w:t>2) часы педагогической работы, выполненные учителями при работе с обучающимися по заочной форме обучения и детьми, находящимися на длительном лечении в больнице, сверх объема, установленного им при тарификации;</w:t>
      </w:r>
    </w:p>
    <w:p>
      <w:pPr>
        <w:pStyle w:val="Normal"/>
        <w:ind w:firstLine="709"/>
        <w:jc w:val="both"/>
        <w:rPr/>
      </w:pPr>
      <w:r>
        <w:rPr>
          <w:color w:val="000000"/>
          <w:sz w:val="28"/>
        </w:rPr>
        <w:t>3) педагогическую</w:t>
      </w:r>
      <w:r>
        <w:rPr>
          <w:sz w:val="28"/>
        </w:rPr>
        <w:t xml:space="preserve"> работу (часы преподавательской работы) специалистов иных учреждений, привлекаемых для педагогической работы в данном учреждении, в объеме до 300 часов в год сверх учебной нагрузки, выполняемой по совместительству на основе тарификации.</w:t>
      </w:r>
    </w:p>
    <w:p>
      <w:pPr>
        <w:pStyle w:val="Normal"/>
        <w:ind w:firstLine="709"/>
        <w:jc w:val="both"/>
        <w:rPr>
          <w:color w:val="000000"/>
          <w:sz w:val="28"/>
        </w:rPr>
      </w:pPr>
      <w:r>
        <w:rPr>
          <w:color w:val="000000"/>
          <w:sz w:val="28"/>
        </w:rPr>
        <w:t>При почасовой оплате труда заработная плата рассчитывается исходя из фактического количества часов  и  часовой ставки педагогического работника.</w:t>
      </w:r>
    </w:p>
    <w:p>
      <w:pPr>
        <w:pStyle w:val="Normal"/>
        <w:ind w:firstLine="709"/>
        <w:jc w:val="both"/>
        <w:rPr>
          <w:color w:val="000000"/>
          <w:sz w:val="28"/>
        </w:rPr>
      </w:pPr>
      <w:r>
        <w:rPr>
          <w:color w:val="000000"/>
          <w:sz w:val="28"/>
        </w:rPr>
        <w:t>Часовая ставка определяется путем деления суммы заработной платы в месяц на среднегодовое количество рабочих часов, установленных по соответствующей педагогической должности.</w:t>
      </w:r>
    </w:p>
    <w:p>
      <w:pPr>
        <w:pStyle w:val="Normal"/>
        <w:ind w:firstLine="709"/>
        <w:jc w:val="both"/>
        <w:rPr>
          <w:color w:val="000000"/>
          <w:sz w:val="28"/>
        </w:rPr>
      </w:pPr>
      <w:r>
        <w:rPr>
          <w:color w:val="000000"/>
          <w:sz w:val="28"/>
        </w:rPr>
        <w:t>Сумма заработной платы в месяц педагогического работника для  определения часовой ставки исчисляется исходя из:</w:t>
      </w:r>
    </w:p>
    <w:p>
      <w:pPr>
        <w:pStyle w:val="Normal"/>
        <w:ind w:left="709" w:hanging="0"/>
        <w:jc w:val="both"/>
        <w:rPr/>
      </w:pPr>
      <w:r>
        <w:rPr>
          <w:color w:val="000000"/>
          <w:sz w:val="28"/>
        </w:rPr>
        <w:t>а) ставки заработной платы;</w:t>
      </w:r>
    </w:p>
    <w:p>
      <w:pPr>
        <w:pStyle w:val="Normal"/>
        <w:ind w:firstLine="709"/>
        <w:jc w:val="both"/>
        <w:rPr>
          <w:strike/>
          <w:color w:val="000000"/>
          <w:sz w:val="28"/>
        </w:rPr>
      </w:pPr>
      <w:r>
        <w:rPr>
          <w:color w:val="000000"/>
          <w:sz w:val="28"/>
        </w:rPr>
        <w:t>б) выплаты  компенсационного характера за работу в особых условиях труда;</w:t>
      </w:r>
    </w:p>
    <w:p>
      <w:pPr>
        <w:pStyle w:val="Normal"/>
        <w:ind w:firstLine="709"/>
        <w:jc w:val="both"/>
        <w:rPr/>
      </w:pPr>
      <w:r>
        <w:rPr>
          <w:color w:val="000000"/>
          <w:sz w:val="28"/>
        </w:rPr>
        <w:t>в) выплат стимулирующего характера: надбавки за выслугу лет</w:t>
      </w:r>
      <w:r>
        <w:rPr>
          <w:sz w:val="28"/>
        </w:rPr>
        <w:t xml:space="preserve">, за квалификацию, за наличие ученой степени, за наличие почетного звания, ведомственного почетного звания (нагрудного знака), доплата за обеспечение углубленного изучения отдельных предметов. </w:t>
      </w:r>
    </w:p>
    <w:p>
      <w:pPr>
        <w:pStyle w:val="Normal"/>
        <w:ind w:firstLine="709"/>
        <w:jc w:val="both"/>
        <w:rPr>
          <w:sz w:val="28"/>
        </w:rPr>
      </w:pPr>
      <w:r>
        <w:rPr>
          <w:sz w:val="28"/>
        </w:rPr>
        <w:t>Среднегодовое количество рабочих часов определяется для педагогических работников, которым установлены нормы часов педагогической работы (нормы часов учебной (преподавательской)  работы) в неделю, путем умножения нормы часов педагогической работы на количество рабочих дней в году по пятидневной рабочей неделе и деления полученного результата на 5 (количество рабочих дней в неделе), а затем на 12 (количество месяцев в году).</w:t>
      </w:r>
    </w:p>
    <w:p>
      <w:pPr>
        <w:pStyle w:val="Normal"/>
        <w:ind w:firstLine="709"/>
        <w:jc w:val="both"/>
        <w:rPr>
          <w:sz w:val="28"/>
        </w:rPr>
      </w:pPr>
      <w:r>
        <w:rPr>
          <w:sz w:val="28"/>
        </w:rPr>
        <w:t>При  замещении отсутствующего по болезни или другим причинам учителя, воспитателя и другого  педагогического работника, если оно осуществлялось непрерывно свыше 2 месяцев, оплата труда со дня начала замещения производится за все часы фактической преподавательской работы на общих основаниях, с соответствующим увеличением его недельной (месячной) учебной нагрузки путем внесения необходимых изменений в тарификацию.</w:t>
      </w:r>
    </w:p>
    <w:p>
      <w:pPr>
        <w:pStyle w:val="Normal"/>
        <w:ind w:firstLine="709"/>
        <w:jc w:val="both"/>
        <w:rPr/>
      </w:pPr>
      <w:r>
        <w:rPr>
          <w:sz w:val="28"/>
        </w:rPr>
        <w:t>49.Особенности условий оплаты труда работников учреждений  дополнительного образования спортивной направленности.</w:t>
      </w:r>
    </w:p>
    <w:p>
      <w:pPr>
        <w:pStyle w:val="Normal"/>
        <w:ind w:firstLine="709"/>
        <w:jc w:val="both"/>
        <w:rPr>
          <w:sz w:val="28"/>
        </w:rPr>
      </w:pPr>
      <w:r>
        <w:rPr>
          <w:sz w:val="28"/>
        </w:rPr>
        <w:t xml:space="preserve">1) Заработная плата старших тренеров-преподавателей и тренеров-преподавателей устанавливается в зависимости от  результативности подготовки занимающихся (команд). </w:t>
      </w:r>
    </w:p>
    <w:p>
      <w:pPr>
        <w:pStyle w:val="Normal"/>
        <w:ind w:firstLine="709"/>
        <w:jc w:val="both"/>
        <w:rPr/>
      </w:pPr>
      <w:r>
        <w:rPr>
          <w:color w:val="000000"/>
          <w:sz w:val="28"/>
        </w:rPr>
        <w:t xml:space="preserve">Заработная плата старших тренеров-преподавателей и тренеров-преподавателей на основе ставки заработной платы (условно-постоянная часть заработной платы) определяется путем умножения нормативов оплаты труда за подготовку </w:t>
      </w:r>
      <w:r>
        <w:rPr>
          <w:sz w:val="28"/>
        </w:rPr>
        <w:t xml:space="preserve">высококвалифицированных занимающихся </w:t>
      </w:r>
      <w:r>
        <w:rPr>
          <w:color w:val="000000"/>
          <w:sz w:val="28"/>
        </w:rPr>
        <w:t>и учащихся-спортсменов в группах: спортивно-оздоровительных,  начальной подготовки, учебно-тренировочных и спортивного совершенствования на численность занимающихся.</w:t>
      </w:r>
    </w:p>
    <w:p>
      <w:pPr>
        <w:pStyle w:val="Normal"/>
        <w:ind w:firstLine="709"/>
        <w:jc w:val="both"/>
        <w:rPr/>
      </w:pPr>
      <w:r>
        <w:rPr>
          <w:sz w:val="28"/>
        </w:rPr>
        <w:t xml:space="preserve">Выплаты компенсационного и стимулирующего характера,  устанавливаемые в процентном отношении к должностному окладу, ставке заработной платы, рассчитываются от ставки заработной платы старших тренеров-преподавателей и тренеров-преподавателей в соответствии с разделами </w:t>
      </w:r>
      <w:r>
        <w:rPr>
          <w:sz w:val="28"/>
          <w:lang w:val="en-US"/>
        </w:rPr>
        <w:t>III</w:t>
      </w:r>
      <w:r>
        <w:rPr>
          <w:sz w:val="28"/>
        </w:rPr>
        <w:t xml:space="preserve"> и </w:t>
      </w:r>
      <w:r>
        <w:rPr>
          <w:sz w:val="28"/>
          <w:lang w:val="en-US"/>
        </w:rPr>
        <w:t>IV</w:t>
      </w:r>
      <w:r>
        <w:rPr>
          <w:sz w:val="28"/>
        </w:rPr>
        <w:t xml:space="preserve"> настоящего Положения.</w:t>
      </w:r>
    </w:p>
    <w:p>
      <w:pPr>
        <w:pStyle w:val="Normal"/>
        <w:ind w:firstLine="709"/>
        <w:jc w:val="both"/>
        <w:rPr>
          <w:rFonts w:eastAsia="Calibri"/>
          <w:sz w:val="28"/>
          <w:szCs w:val="28"/>
          <w:lang w:eastAsia="en-US"/>
        </w:rPr>
      </w:pPr>
      <w:r>
        <w:rPr>
          <w:sz w:val="28"/>
        </w:rPr>
        <w:t>2)</w:t>
      </w:r>
      <w:r>
        <w:rPr>
          <w:rFonts w:eastAsia="Calibri"/>
          <w:sz w:val="28"/>
          <w:szCs w:val="28"/>
          <w:lang w:eastAsia="en-US"/>
        </w:rPr>
        <w:t xml:space="preserve">Нормативы оплаты труда </w:t>
      </w:r>
      <w:r>
        <w:rPr>
          <w:sz w:val="28"/>
        </w:rPr>
        <w:t xml:space="preserve">старших тренеров-преподавателей и тренеров – преподавателей </w:t>
      </w:r>
      <w:r>
        <w:rPr>
          <w:rFonts w:eastAsia="Calibri"/>
          <w:sz w:val="28"/>
          <w:szCs w:val="28"/>
          <w:lang w:eastAsia="en-US"/>
        </w:rPr>
        <w:t xml:space="preserve">за подготовку высококвалифицированных занимающихся устанавливаются в процентах от ставки заработной платы </w:t>
      </w:r>
      <w:r>
        <w:rPr>
          <w:sz w:val="28"/>
        </w:rPr>
        <w:t xml:space="preserve">старших тренеров-преподавателей и тренеров-преподавателей </w:t>
      </w:r>
      <w:r>
        <w:rPr>
          <w:rFonts w:eastAsia="Calibri"/>
          <w:sz w:val="28"/>
          <w:szCs w:val="28"/>
          <w:lang w:eastAsia="en-US"/>
        </w:rPr>
        <w:t>(Таблица 17).</w:t>
      </w:r>
    </w:p>
    <w:p>
      <w:pPr>
        <w:pStyle w:val="Normal"/>
        <w:ind w:firstLine="540"/>
        <w:jc w:val="center"/>
        <w:rPr/>
      </w:pPr>
      <w:r>
        <w:rPr>
          <w:sz w:val="28"/>
        </w:rPr>
        <w:t xml:space="preserve">                                                                                                   </w:t>
      </w:r>
      <w:r>
        <w:rPr>
          <w:sz w:val="28"/>
        </w:rPr>
        <w:t>Таблица  17</w:t>
      </w:r>
    </w:p>
    <w:p>
      <w:pPr>
        <w:pStyle w:val="Normal"/>
        <w:ind w:firstLine="540"/>
        <w:jc w:val="right"/>
        <w:rPr>
          <w:sz w:val="28"/>
        </w:rPr>
      </w:pPr>
      <w:r>
        <w:rPr>
          <w:sz w:val="28"/>
        </w:rPr>
      </w:r>
    </w:p>
    <w:tbl>
      <w:tblPr>
        <w:tblW w:w="9479" w:type="dxa"/>
        <w:jc w:val="center"/>
        <w:tblInd w:w="0" w:type="dxa"/>
        <w:tblLayout w:type="fixed"/>
        <w:tblCellMar>
          <w:top w:w="0" w:type="dxa"/>
          <w:left w:w="62" w:type="dxa"/>
          <w:bottom w:w="0" w:type="dxa"/>
          <w:right w:w="62" w:type="dxa"/>
        </w:tblCellMar>
      </w:tblPr>
      <w:tblGrid>
        <w:gridCol w:w="569"/>
        <w:gridCol w:w="4494"/>
        <w:gridCol w:w="1666"/>
        <w:gridCol w:w="2750"/>
      </w:tblGrid>
      <w:tr>
        <w:trPr>
          <w:trHeight w:val="23" w:hRule="atLeast"/>
        </w:trPr>
        <w:tc>
          <w:tcPr>
            <w:tcW w:w="56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w:t>
            </w:r>
          </w:p>
          <w:p>
            <w:pPr>
              <w:pStyle w:val="Normal"/>
              <w:jc w:val="center"/>
              <w:rPr>
                <w:sz w:val="24"/>
                <w:szCs w:val="24"/>
              </w:rPr>
            </w:pPr>
            <w:r>
              <w:rPr>
                <w:sz w:val="24"/>
                <w:szCs w:val="24"/>
              </w:rPr>
              <w:t>п/п</w:t>
            </w:r>
          </w:p>
        </w:tc>
        <w:tc>
          <w:tcPr>
            <w:tcW w:w="449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Статус официального спортивного соревнования</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Занятое место</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Размер норматива оплаты труда за подготовку одного занимающегося (процентов)</w:t>
            </w:r>
          </w:p>
        </w:tc>
      </w:tr>
      <w:tr>
        <w:trPr>
          <w:trHeight w:val="23" w:hRule="atLeast"/>
        </w:trPr>
        <w:tc>
          <w:tcPr>
            <w:tcW w:w="56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449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w:t>
            </w:r>
          </w:p>
        </w:tc>
      </w:tr>
      <w:tr>
        <w:trPr>
          <w:trHeight w:val="23" w:hRule="atLeast"/>
        </w:trPr>
        <w:tc>
          <w:tcPr>
            <w:tcW w:w="9479" w:type="dxa"/>
            <w:gridSpan w:val="4"/>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 Официальные международные спортивные соревнования</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1.1.</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Олимпийские игры,</w:t>
            </w:r>
          </w:p>
          <w:p>
            <w:pPr>
              <w:pStyle w:val="Normal"/>
              <w:rPr>
                <w:sz w:val="24"/>
                <w:szCs w:val="24"/>
              </w:rPr>
            </w:pPr>
            <w:r>
              <w:rPr>
                <w:sz w:val="24"/>
                <w:szCs w:val="24"/>
              </w:rPr>
              <w:t>чемпионат мира</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200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участие</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1.2.</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Кубок мира (сумма этапов или финал),</w:t>
            </w:r>
          </w:p>
          <w:p>
            <w:pPr>
              <w:pStyle w:val="Normal"/>
              <w:rPr>
                <w:sz w:val="24"/>
                <w:szCs w:val="24"/>
              </w:rPr>
            </w:pPr>
            <w:r>
              <w:rPr>
                <w:sz w:val="24"/>
                <w:szCs w:val="24"/>
              </w:rPr>
              <w:t>чемпионат Европы</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участие</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1.3.</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Кубок Европы (сумма этапов или финал),</w:t>
            </w:r>
          </w:p>
          <w:p>
            <w:pPr>
              <w:pStyle w:val="Normal"/>
              <w:rPr>
                <w:sz w:val="24"/>
                <w:szCs w:val="24"/>
              </w:rPr>
            </w:pPr>
            <w:r>
              <w:rPr>
                <w:sz w:val="24"/>
                <w:szCs w:val="24"/>
              </w:rPr>
              <w:t>первенство мира</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участие</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1.4.</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Этапы Кубка мира,</w:t>
            </w:r>
          </w:p>
          <w:p>
            <w:pPr>
              <w:pStyle w:val="Normal"/>
              <w:rPr>
                <w:sz w:val="24"/>
                <w:szCs w:val="24"/>
              </w:rPr>
            </w:pPr>
            <w:r>
              <w:rPr>
                <w:sz w:val="24"/>
                <w:szCs w:val="24"/>
              </w:rPr>
              <w:t>первенство Европы,</w:t>
            </w:r>
          </w:p>
          <w:p>
            <w:pPr>
              <w:pStyle w:val="Normal"/>
              <w:rPr>
                <w:sz w:val="24"/>
                <w:szCs w:val="24"/>
              </w:rPr>
            </w:pPr>
            <w:r>
              <w:rPr>
                <w:sz w:val="24"/>
                <w:szCs w:val="24"/>
              </w:rPr>
              <w:t>Всемирная универсиада,</w:t>
            </w:r>
          </w:p>
          <w:p>
            <w:pPr>
              <w:pStyle w:val="Normal"/>
              <w:rPr>
                <w:sz w:val="24"/>
                <w:szCs w:val="24"/>
              </w:rPr>
            </w:pPr>
            <w:r>
              <w:rPr>
                <w:sz w:val="24"/>
                <w:szCs w:val="24"/>
              </w:rPr>
              <w:t>Юношеские Олимпийские игры,</w:t>
            </w:r>
          </w:p>
          <w:p>
            <w:pPr>
              <w:pStyle w:val="Normal"/>
              <w:rPr>
                <w:sz w:val="24"/>
                <w:szCs w:val="24"/>
              </w:rPr>
            </w:pPr>
            <w:r>
              <w:rPr>
                <w:sz w:val="24"/>
                <w:szCs w:val="24"/>
              </w:rPr>
              <w:t>Европейский юношеский Олимпийский фестиваль</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1.5.</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Прочие официальные международные спортивные соревнования, включенные в Единый календарный план</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40</w:t>
            </w:r>
          </w:p>
        </w:tc>
      </w:tr>
      <w:tr>
        <w:trPr>
          <w:trHeight w:val="23" w:hRule="atLeast"/>
        </w:trPr>
        <w:tc>
          <w:tcPr>
            <w:tcW w:w="9479" w:type="dxa"/>
            <w:gridSpan w:val="4"/>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Индивидуальные, личные (групп, пар, экипажей) виды программ официальных спортивных соревнований; командные виды программ официальных спортивных соревнований с численностью команд до 8 занимающихся включительно</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2.1.</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Чемпионат России</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2.2.</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Кубок России (сумма этапов или финал)</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2.3.</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Первенство России (молодежь),</w:t>
            </w:r>
          </w:p>
          <w:p>
            <w:pPr>
              <w:pStyle w:val="Normal"/>
              <w:rPr>
                <w:sz w:val="24"/>
                <w:szCs w:val="24"/>
              </w:rPr>
            </w:pPr>
            <w:r>
              <w:rPr>
                <w:sz w:val="24"/>
                <w:szCs w:val="24"/>
              </w:rPr>
              <w:t>Спартакиада молодежи (финалы)</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2.4.</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Первенство России (юниоры и юниорки, юноши и девушки),</w:t>
            </w:r>
          </w:p>
          <w:p>
            <w:pPr>
              <w:pStyle w:val="Normal"/>
              <w:rPr>
                <w:sz w:val="24"/>
                <w:szCs w:val="24"/>
              </w:rPr>
            </w:pPr>
            <w:r>
              <w:rPr>
                <w:sz w:val="24"/>
                <w:szCs w:val="24"/>
              </w:rPr>
              <w:t>Спартакиада спортивных школ (финалы), Спартакиада учащихся (финалы)</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40</w:t>
            </w:r>
          </w:p>
        </w:tc>
      </w:tr>
      <w:tr>
        <w:trPr>
          <w:trHeight w:val="23" w:hRule="atLeast"/>
        </w:trPr>
        <w:tc>
          <w:tcPr>
            <w:tcW w:w="9479" w:type="dxa"/>
            <w:gridSpan w:val="4"/>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 Официальные спортивные соревнования в командных игровых видах спорта, командные виды программ официальных спортивных соревнований с численностью команд свыше 8 занимающихся</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3.1.</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подготовку команды (членов команды), занявшей места:</w:t>
            </w:r>
          </w:p>
          <w:p>
            <w:pPr>
              <w:pStyle w:val="Normal"/>
              <w:rPr>
                <w:sz w:val="24"/>
                <w:szCs w:val="24"/>
              </w:rPr>
            </w:pPr>
            <w:r>
              <w:rPr>
                <w:sz w:val="24"/>
                <w:szCs w:val="24"/>
              </w:rPr>
              <w:t>на чемпионате России;</w:t>
            </w:r>
          </w:p>
          <w:p>
            <w:pPr>
              <w:pStyle w:val="Normal"/>
              <w:rPr>
                <w:sz w:val="24"/>
                <w:szCs w:val="24"/>
              </w:rPr>
            </w:pPr>
            <w:r>
              <w:rPr>
                <w:sz w:val="24"/>
                <w:szCs w:val="24"/>
              </w:rPr>
              <w:t>на Кубке России</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100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3.2.</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подготовку команды (членов команды), занявшей места:</w:t>
            </w:r>
          </w:p>
          <w:p>
            <w:pPr>
              <w:pStyle w:val="Normal"/>
              <w:rPr>
                <w:sz w:val="24"/>
                <w:szCs w:val="24"/>
              </w:rPr>
            </w:pPr>
            <w:r>
              <w:rPr>
                <w:sz w:val="24"/>
                <w:szCs w:val="24"/>
              </w:rPr>
              <w:t>на первенстве России (молодежь);</w:t>
            </w:r>
          </w:p>
          <w:p>
            <w:pPr>
              <w:pStyle w:val="Normal"/>
              <w:rPr>
                <w:sz w:val="24"/>
                <w:szCs w:val="24"/>
              </w:rPr>
            </w:pPr>
            <w:r>
              <w:rPr>
                <w:sz w:val="24"/>
                <w:szCs w:val="24"/>
              </w:rPr>
              <w:t>на Спартакиаде молодежи (финалы)</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80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40</w:t>
            </w:r>
          </w:p>
        </w:tc>
      </w:tr>
      <w:tr>
        <w:trPr>
          <w:trHeight w:val="23" w:hRule="atLeast"/>
        </w:trPr>
        <w:tc>
          <w:tcPr>
            <w:tcW w:w="569"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3.3.</w:t>
            </w:r>
          </w:p>
        </w:tc>
        <w:tc>
          <w:tcPr>
            <w:tcW w:w="4494"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rPr>
                <w:sz w:val="24"/>
                <w:szCs w:val="24"/>
              </w:rPr>
            </w:pPr>
            <w:r>
              <w:rPr>
                <w:sz w:val="24"/>
                <w:szCs w:val="24"/>
              </w:rPr>
              <w:t>За подготовку команды (членов команды), занявшей места:</w:t>
            </w:r>
          </w:p>
          <w:p>
            <w:pPr>
              <w:pStyle w:val="Normal"/>
              <w:rPr>
                <w:sz w:val="24"/>
                <w:szCs w:val="24"/>
              </w:rPr>
            </w:pPr>
            <w:r>
              <w:rPr>
                <w:sz w:val="24"/>
                <w:szCs w:val="24"/>
              </w:rPr>
              <w:t>на первенстве России (юниоры и юниорки, юноши и девушки);</w:t>
            </w:r>
          </w:p>
          <w:p>
            <w:pPr>
              <w:pStyle w:val="Normal"/>
              <w:rPr>
                <w:sz w:val="24"/>
                <w:szCs w:val="24"/>
              </w:rPr>
            </w:pPr>
            <w:r>
              <w:rPr>
                <w:sz w:val="24"/>
                <w:szCs w:val="24"/>
              </w:rPr>
              <w:t>на Спартакиаде спортивных школ (финалы);</w:t>
            </w:r>
          </w:p>
          <w:p>
            <w:pPr>
              <w:pStyle w:val="Normal"/>
              <w:rPr>
                <w:sz w:val="24"/>
                <w:szCs w:val="24"/>
              </w:rPr>
            </w:pPr>
            <w:r>
              <w:rPr>
                <w:sz w:val="24"/>
                <w:szCs w:val="24"/>
              </w:rPr>
              <w:t>на Спартакиаде учащихся (финалы)</w:t>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60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2 - 3</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40</w:t>
            </w:r>
          </w:p>
        </w:tc>
      </w:tr>
      <w:tr>
        <w:trPr>
          <w:trHeight w:val="23" w:hRule="atLeast"/>
        </w:trPr>
        <w:tc>
          <w:tcPr>
            <w:tcW w:w="569"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4494"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666"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4 - 6</w:t>
            </w:r>
          </w:p>
        </w:tc>
        <w:tc>
          <w:tcPr>
            <w:tcW w:w="275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до 20</w:t>
            </w:r>
          </w:p>
        </w:tc>
      </w:tr>
    </w:tbl>
    <w:p>
      <w:pPr>
        <w:pStyle w:val="Normal"/>
        <w:jc w:val="both"/>
        <w:rPr>
          <w:sz w:val="28"/>
        </w:rPr>
      </w:pPr>
      <w:r>
        <w:rPr>
          <w:sz w:val="28"/>
        </w:rPr>
      </w:r>
    </w:p>
    <w:p>
      <w:pPr>
        <w:pStyle w:val="Normal"/>
        <w:ind w:firstLine="540"/>
        <w:jc w:val="both"/>
        <w:rPr>
          <w:sz w:val="28"/>
        </w:rPr>
      </w:pPr>
      <w:r>
        <w:rPr>
          <w:sz w:val="28"/>
        </w:rPr>
        <w:t>Примечания к таблице 17:</w:t>
      </w:r>
    </w:p>
    <w:p>
      <w:pPr>
        <w:pStyle w:val="Normal"/>
        <w:ind w:firstLine="540"/>
        <w:jc w:val="both"/>
        <w:rPr/>
      </w:pPr>
      <w:r>
        <w:rPr>
          <w:sz w:val="28"/>
        </w:rPr>
        <w:t>1.Норматив оплаты труда старших тренеров-преподавателей и тренеров-преподавателей устанавливается по наивысшему статусу официальных спортивных соревнований на основании протоколов или выписок из протоколов спортивных соревнований и действует с момента показанного занимающимся спортивного результата или с начала (финансового) года (соответственно сдвигая срок действия) в течение одного календарного года, а по международным спортивным соревнованиям - до проведения следующих международных спортивных соревнований данного статуса.</w:t>
      </w:r>
    </w:p>
    <w:p>
      <w:pPr>
        <w:pStyle w:val="Normal"/>
        <w:ind w:firstLine="540"/>
        <w:jc w:val="both"/>
        <w:rPr/>
      </w:pPr>
      <w:r>
        <w:rPr>
          <w:sz w:val="28"/>
        </w:rPr>
        <w:t>2.Если в период действия установленного норматива оплаты труда старших тренеров-преподавателей и тренеров-преподавателей занимающийся улучшил спортивный результат, норматив оплаты труда соответственно увеличивается, устанавливается новое исчисление срока его действия.</w:t>
      </w:r>
    </w:p>
    <w:p>
      <w:pPr>
        <w:pStyle w:val="Normal"/>
        <w:ind w:firstLine="540"/>
        <w:jc w:val="both"/>
        <w:rPr/>
      </w:pPr>
      <w:r>
        <w:rPr>
          <w:sz w:val="28"/>
        </w:rPr>
        <w:t>3.Если по истечении срока действия установленного норматива оплаты труда занимающийся не показал указанного в таблице результата, норматив оплаты труда старших тренеров-преподавателей и тренеров-преподавателей  устанавливается в соответствии с этапом подготовки занимающегося.</w:t>
      </w:r>
    </w:p>
    <w:p>
      <w:pPr>
        <w:pStyle w:val="Normal"/>
        <w:ind w:firstLine="540"/>
        <w:jc w:val="both"/>
        <w:rPr/>
      </w:pPr>
      <w:r>
        <w:rPr>
          <w:sz w:val="28"/>
        </w:rPr>
        <w:t xml:space="preserve">4.Конкретный размер норматива в установленных диапазонах определяется руководителем учреждения в соответствии с порядком, утвержденным локальным нормативным актом по оплате труда. </w:t>
      </w:r>
    </w:p>
    <w:p>
      <w:pPr>
        <w:pStyle w:val="Normal"/>
        <w:ind w:firstLine="720"/>
        <w:jc w:val="both"/>
        <w:rPr/>
      </w:pPr>
      <w:r>
        <w:rPr>
          <w:sz w:val="28"/>
        </w:rPr>
        <w:t xml:space="preserve">3) Нормативы оплаты труда старших тренеров-преподавателей и тренеров-преподавателей за подготовку учащихся-спортсменов в спортивно-оздоровительных группах и группах начальной подготовки устанавливается в зависимости от численного состава занимающихся и объема учебно-тренировочной работы </w:t>
      </w:r>
      <w:r>
        <w:rPr>
          <w:rFonts w:eastAsia="Calibri"/>
          <w:sz w:val="28"/>
          <w:szCs w:val="28"/>
          <w:lang w:eastAsia="en-US"/>
        </w:rPr>
        <w:t>(Таблица 18)</w:t>
      </w:r>
      <w:r>
        <w:rPr>
          <w:sz w:val="28"/>
        </w:rPr>
        <w:t>.</w:t>
      </w:r>
    </w:p>
    <w:p>
      <w:pPr>
        <w:pStyle w:val="Normal"/>
        <w:ind w:firstLine="540"/>
        <w:jc w:val="center"/>
        <w:rPr/>
      </w:pPr>
      <w:r>
        <w:rPr>
          <w:sz w:val="28"/>
        </w:rPr>
        <w:t xml:space="preserve">                                                                                                   </w:t>
      </w:r>
      <w:r>
        <w:rPr>
          <w:sz w:val="28"/>
        </w:rPr>
        <w:t>Таблица  18</w:t>
      </w:r>
    </w:p>
    <w:p>
      <w:pPr>
        <w:pStyle w:val="Normal"/>
        <w:ind w:firstLine="540"/>
        <w:jc w:val="right"/>
        <w:rPr/>
      </w:pPr>
      <w:r>
        <w:rPr/>
        <w:t> </w:t>
      </w:r>
    </w:p>
    <w:tbl>
      <w:tblPr>
        <w:tblW w:w="9435" w:type="dxa"/>
        <w:jc w:val="center"/>
        <w:tblInd w:w="0" w:type="dxa"/>
        <w:tblLayout w:type="fixed"/>
        <w:tblCellMar>
          <w:top w:w="0" w:type="dxa"/>
          <w:left w:w="70" w:type="dxa"/>
          <w:bottom w:w="0" w:type="dxa"/>
          <w:right w:w="70" w:type="dxa"/>
        </w:tblCellMar>
      </w:tblPr>
      <w:tblGrid>
        <w:gridCol w:w="468"/>
        <w:gridCol w:w="1959"/>
        <w:gridCol w:w="1109"/>
        <w:gridCol w:w="2024"/>
        <w:gridCol w:w="1737"/>
        <w:gridCol w:w="2138"/>
      </w:tblGrid>
      <w:tr>
        <w:trPr>
          <w:trHeight w:val="23" w:hRule="atLeast"/>
          <w:cantSplit w:val="true"/>
        </w:trPr>
        <w:tc>
          <w:tcPr>
            <w:tcW w:w="468"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w:t>
            </w:r>
          </w:p>
          <w:p>
            <w:pPr>
              <w:pStyle w:val="Normal"/>
              <w:jc w:val="center"/>
              <w:rPr>
                <w:sz w:val="18"/>
              </w:rPr>
            </w:pPr>
            <w:r>
              <w:rPr>
                <w:sz w:val="24"/>
              </w:rPr>
              <w:t>п/п</w:t>
            </w:r>
          </w:p>
        </w:tc>
        <w:tc>
          <w:tcPr>
            <w:tcW w:w="1959"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Этап подготовки</w:t>
            </w:r>
          </w:p>
        </w:tc>
        <w:tc>
          <w:tcPr>
            <w:tcW w:w="1109"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Период обучения (лет)</w:t>
            </w:r>
          </w:p>
        </w:tc>
        <w:tc>
          <w:tcPr>
            <w:tcW w:w="2024"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Минимальная наполняемость групп (человек)</w:t>
            </w:r>
          </w:p>
        </w:tc>
        <w:tc>
          <w:tcPr>
            <w:tcW w:w="1737"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Максимальный объем учебно - тренировочной работы (часов в неделю)</w:t>
            </w:r>
          </w:p>
        </w:tc>
        <w:tc>
          <w:tcPr>
            <w:tcW w:w="213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Размер норматива (процент за одного занимающегося от должностного оклада с учетом повышающих коэффициентов за квалификацию при наличии квалификационной категории и образования)</w:t>
            </w:r>
          </w:p>
        </w:tc>
      </w:tr>
      <w:tr>
        <w:trPr>
          <w:trHeight w:val="23" w:hRule="atLeast"/>
          <w:cantSplit w:val="true"/>
        </w:trPr>
        <w:tc>
          <w:tcPr>
            <w:tcW w:w="468"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1</w:t>
            </w:r>
          </w:p>
        </w:tc>
        <w:tc>
          <w:tcPr>
            <w:tcW w:w="1959"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2</w:t>
            </w:r>
          </w:p>
        </w:tc>
        <w:tc>
          <w:tcPr>
            <w:tcW w:w="1109"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3</w:t>
            </w:r>
          </w:p>
        </w:tc>
        <w:tc>
          <w:tcPr>
            <w:tcW w:w="2024"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4</w:t>
            </w:r>
          </w:p>
        </w:tc>
        <w:tc>
          <w:tcPr>
            <w:tcW w:w="1737"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5</w:t>
            </w:r>
          </w:p>
        </w:tc>
        <w:tc>
          <w:tcPr>
            <w:tcW w:w="213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6</w:t>
            </w:r>
          </w:p>
        </w:tc>
      </w:tr>
      <w:tr>
        <w:trPr>
          <w:trHeight w:val="23" w:hRule="atLeast"/>
        </w:trPr>
        <w:tc>
          <w:tcPr>
            <w:tcW w:w="468"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1.</w:t>
            </w:r>
          </w:p>
        </w:tc>
        <w:tc>
          <w:tcPr>
            <w:tcW w:w="1959" w:type="dxa"/>
            <w:tcBorders>
              <w:top w:val="single" w:sz="6" w:space="0" w:color="000000"/>
              <w:left w:val="single" w:sz="4" w:space="0" w:color="000000"/>
              <w:bottom w:val="single" w:sz="4" w:space="0" w:color="000000"/>
              <w:right w:val="single" w:sz="6" w:space="0" w:color="000000"/>
            </w:tcBorders>
            <w:shd w:fill="FFFFFF" w:val="clear"/>
          </w:tcPr>
          <w:p>
            <w:pPr>
              <w:pStyle w:val="Normal"/>
              <w:rPr>
                <w:sz w:val="18"/>
              </w:rPr>
            </w:pPr>
            <w:r>
              <w:rPr>
                <w:sz w:val="24"/>
              </w:rPr>
              <w:t xml:space="preserve">Спортивно- оздоровительный </w:t>
            </w:r>
          </w:p>
        </w:tc>
        <w:tc>
          <w:tcPr>
            <w:tcW w:w="1109"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весь период</w:t>
            </w:r>
          </w:p>
        </w:tc>
        <w:tc>
          <w:tcPr>
            <w:tcW w:w="202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15</w:t>
            </w:r>
          </w:p>
        </w:tc>
        <w:tc>
          <w:tcPr>
            <w:tcW w:w="173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6</w:t>
            </w:r>
          </w:p>
        </w:tc>
        <w:tc>
          <w:tcPr>
            <w:tcW w:w="2138"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2,2</w:t>
            </w:r>
          </w:p>
        </w:tc>
      </w:tr>
      <w:tr>
        <w:trPr>
          <w:trHeight w:val="332" w:hRule="atLeast"/>
        </w:trPr>
        <w:tc>
          <w:tcPr>
            <w:tcW w:w="468" w:type="dxa"/>
            <w:vMerge w:val="restart"/>
            <w:tcBorders>
              <w:top w:val="single" w:sz="6" w:space="0" w:color="000000"/>
              <w:left w:val="single" w:sz="4" w:space="0" w:color="000000"/>
              <w:right w:val="single" w:sz="6" w:space="0" w:color="000000"/>
            </w:tcBorders>
            <w:shd w:fill="FFFFFF" w:val="clear"/>
          </w:tcPr>
          <w:p>
            <w:pPr>
              <w:pStyle w:val="Normal"/>
              <w:jc w:val="center"/>
              <w:rPr>
                <w:sz w:val="18"/>
              </w:rPr>
            </w:pPr>
            <w:r>
              <w:rPr>
                <w:sz w:val="24"/>
              </w:rPr>
              <w:t>2.</w:t>
            </w:r>
          </w:p>
        </w:tc>
        <w:tc>
          <w:tcPr>
            <w:tcW w:w="1959" w:type="dxa"/>
            <w:vMerge w:val="restart"/>
            <w:tcBorders>
              <w:top w:val="single" w:sz="6" w:space="0" w:color="000000"/>
              <w:left w:val="single" w:sz="4" w:space="0" w:color="000000"/>
              <w:bottom w:val="single" w:sz="4" w:space="0" w:color="000000"/>
              <w:right w:val="single" w:sz="6" w:space="0" w:color="000000"/>
            </w:tcBorders>
            <w:shd w:fill="FFFFFF" w:val="clear"/>
          </w:tcPr>
          <w:p>
            <w:pPr>
              <w:pStyle w:val="Normal"/>
              <w:rPr>
                <w:sz w:val="18"/>
              </w:rPr>
            </w:pPr>
            <w:r>
              <w:rPr>
                <w:sz w:val="24"/>
              </w:rPr>
              <w:t xml:space="preserve">Начальный </w:t>
            </w:r>
          </w:p>
        </w:tc>
        <w:tc>
          <w:tcPr>
            <w:tcW w:w="1109"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до года</w:t>
            </w:r>
          </w:p>
        </w:tc>
        <w:tc>
          <w:tcPr>
            <w:tcW w:w="202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15</w:t>
            </w:r>
          </w:p>
        </w:tc>
        <w:tc>
          <w:tcPr>
            <w:tcW w:w="173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6</w:t>
            </w:r>
          </w:p>
        </w:tc>
        <w:tc>
          <w:tcPr>
            <w:tcW w:w="2138"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2,2</w:t>
            </w:r>
          </w:p>
        </w:tc>
      </w:tr>
      <w:tr>
        <w:trPr>
          <w:trHeight w:val="741" w:hRule="atLeast"/>
        </w:trPr>
        <w:tc>
          <w:tcPr>
            <w:tcW w:w="468" w:type="dxa"/>
            <w:vMerge w:val="continue"/>
            <w:tcBorders>
              <w:top w:val="single" w:sz="6" w:space="0" w:color="000000"/>
              <w:left w:val="single" w:sz="4" w:space="0" w:color="000000"/>
              <w:right w:val="single" w:sz="6" w:space="0" w:color="000000"/>
            </w:tcBorders>
            <w:shd w:fill="FFFFFF" w:val="clear"/>
          </w:tcPr>
          <w:p>
            <w:pPr>
              <w:pStyle w:val="Normal"/>
              <w:snapToGrid w:val="false"/>
              <w:rPr>
                <w:rFonts w:ascii="Calibri" w:hAnsi="Calibri" w:eastAsia="Calibri" w:cs="Calibri"/>
                <w:sz w:val="18"/>
              </w:rPr>
            </w:pPr>
            <w:r>
              <w:rPr>
                <w:rFonts w:eastAsia="Calibri" w:cs="Calibri" w:ascii="Calibri" w:hAnsi="Calibri"/>
                <w:sz w:val="18"/>
              </w:rPr>
            </w:r>
          </w:p>
        </w:tc>
        <w:tc>
          <w:tcPr>
            <w:tcW w:w="1959" w:type="dxa"/>
            <w:vMerge w:val="continue"/>
            <w:tcBorders>
              <w:top w:val="single" w:sz="6" w:space="0" w:color="000000"/>
              <w:left w:val="single" w:sz="4" w:space="0" w:color="000000"/>
              <w:bottom w:val="single" w:sz="4" w:space="0" w:color="000000"/>
              <w:right w:val="single" w:sz="6" w:space="0" w:color="000000"/>
            </w:tcBorders>
            <w:shd w:fill="FFFFFF" w:val="clear"/>
          </w:tcPr>
          <w:p>
            <w:pPr>
              <w:pStyle w:val="Normal"/>
              <w:snapToGrid w:val="false"/>
              <w:jc w:val="center"/>
              <w:rPr>
                <w:rFonts w:ascii="Calibri" w:hAnsi="Calibri" w:eastAsia="Calibri" w:cs="Calibri"/>
                <w:sz w:val="18"/>
              </w:rPr>
            </w:pPr>
            <w:r>
              <w:rPr>
                <w:rFonts w:eastAsia="Calibri" w:cs="Calibri" w:ascii="Calibri" w:hAnsi="Calibri"/>
                <w:sz w:val="18"/>
              </w:rPr>
            </w:r>
          </w:p>
        </w:tc>
        <w:tc>
          <w:tcPr>
            <w:tcW w:w="1109"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свыше года</w:t>
            </w:r>
          </w:p>
        </w:tc>
        <w:tc>
          <w:tcPr>
            <w:tcW w:w="202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14</w:t>
            </w:r>
          </w:p>
        </w:tc>
        <w:tc>
          <w:tcPr>
            <w:tcW w:w="173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18"/>
              </w:rPr>
            </w:pPr>
            <w:r>
              <w:rPr>
                <w:sz w:val="24"/>
              </w:rPr>
              <w:t>8</w:t>
            </w:r>
          </w:p>
        </w:tc>
        <w:tc>
          <w:tcPr>
            <w:tcW w:w="2138"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3,6</w:t>
            </w:r>
          </w:p>
        </w:tc>
      </w:tr>
    </w:tbl>
    <w:p>
      <w:pPr>
        <w:pStyle w:val="Normal"/>
        <w:ind w:firstLine="720"/>
        <w:jc w:val="both"/>
        <w:rPr>
          <w:sz w:val="24"/>
        </w:rPr>
      </w:pPr>
      <w:r>
        <w:rPr>
          <w:sz w:val="24"/>
        </w:rPr>
      </w:r>
    </w:p>
    <w:p>
      <w:pPr>
        <w:pStyle w:val="Normal"/>
        <w:ind w:firstLine="720"/>
        <w:jc w:val="both"/>
        <w:rPr>
          <w:sz w:val="28"/>
        </w:rPr>
      </w:pPr>
      <w:r>
        <w:rPr>
          <w:sz w:val="28"/>
        </w:rPr>
        <w:t xml:space="preserve">Примечания к таблице 18: </w:t>
      </w:r>
    </w:p>
    <w:p>
      <w:pPr>
        <w:pStyle w:val="Normal"/>
        <w:ind w:firstLine="720"/>
        <w:jc w:val="both"/>
        <w:rPr>
          <w:color w:val="FF0000"/>
          <w:sz w:val="28"/>
        </w:rPr>
      </w:pPr>
      <w:r>
        <w:rPr>
          <w:sz w:val="28"/>
        </w:rPr>
        <w:t>1.Форма и система оплаты труда в спортивно-оздоровительных группах и группах начальной подготовки (оплата по нормативу за каждого занимающегося или в зависимости от объема недельной учебно-тренировочной работы) определяются образовательным учреждением  дополнительного образования спортивной направленности по согласованию с органом, осуществляющий функции и полномочия учредителя.</w:t>
      </w:r>
    </w:p>
    <w:p>
      <w:pPr>
        <w:pStyle w:val="Normal"/>
        <w:ind w:firstLine="720"/>
        <w:jc w:val="both"/>
        <w:rPr>
          <w:sz w:val="28"/>
        </w:rPr>
      </w:pPr>
      <w:r>
        <w:rPr>
          <w:sz w:val="28"/>
        </w:rPr>
        <w:t>Должностной оклад старшего тренера-преподавателя и тренера-преподавателя (при оплате его труда в зависимости от недельной учебно-тренировочной работы) устанавливается за 18 часов учебной нагрузки в неделю.</w:t>
      </w:r>
    </w:p>
    <w:p>
      <w:pPr>
        <w:pStyle w:val="Normal"/>
        <w:ind w:firstLine="720"/>
        <w:jc w:val="both"/>
        <w:rPr/>
      </w:pPr>
      <w:r>
        <w:rPr>
          <w:sz w:val="28"/>
        </w:rPr>
        <w:t>2.Норматив оплаты труда старших тренеров-преподавателей и тренеров-преподавателей (графа 6 настоящей таблицы) в спортивно-оздоровительных группах повышается на 0,5 процента за каждые 2 года обучения под руководством 1 тренера.</w:t>
      </w:r>
    </w:p>
    <w:p>
      <w:pPr>
        <w:pStyle w:val="Normal"/>
        <w:ind w:firstLine="720"/>
        <w:jc w:val="both"/>
        <w:rPr/>
      </w:pPr>
      <w:r>
        <w:rPr>
          <w:sz w:val="28"/>
        </w:rPr>
        <w:t>3.При оплате труда по нормативам за 1 занимающегося максимальный состав спортивно-оздоровительных групп и групп начальной подготовки не должен превышать 2-х минимальных составов с учетом соблюдения правил техники безопасности на учебно-тренировочных занятиях.</w:t>
      </w:r>
    </w:p>
    <w:p>
      <w:pPr>
        <w:pStyle w:val="Normal"/>
        <w:ind w:firstLine="720"/>
        <w:jc w:val="both"/>
        <w:rPr/>
      </w:pPr>
      <w:r>
        <w:rPr>
          <w:sz w:val="28"/>
        </w:rPr>
        <w:t>4)Норматив оплаты труда старших тренеров-преподавателей и тренеров-преподавателей за подготовку учащихся-спортсменов в учебно-тренировочных группах и группах спортивного совершенствования (Т</w:t>
      </w:r>
      <w:r>
        <w:rPr>
          <w:rFonts w:eastAsia="Calibri"/>
          <w:sz w:val="28"/>
          <w:szCs w:val="28"/>
          <w:lang w:eastAsia="en-US"/>
        </w:rPr>
        <w:t>аблица 19)</w:t>
      </w:r>
      <w:r>
        <w:rPr>
          <w:sz w:val="28"/>
        </w:rPr>
        <w:t>.</w:t>
      </w:r>
    </w:p>
    <w:p>
      <w:pPr>
        <w:pStyle w:val="Normal"/>
        <w:ind w:firstLine="540"/>
        <w:jc w:val="right"/>
        <w:rPr>
          <w:sz w:val="28"/>
        </w:rPr>
      </w:pPr>
      <w:r>
        <w:rPr>
          <w:sz w:val="28"/>
        </w:rPr>
        <w:t xml:space="preserve">                                                                                         </w:t>
      </w:r>
    </w:p>
    <w:p>
      <w:pPr>
        <w:pStyle w:val="Normal"/>
        <w:ind w:firstLine="540"/>
        <w:jc w:val="right"/>
        <w:rPr>
          <w:sz w:val="28"/>
        </w:rPr>
      </w:pPr>
      <w:r>
        <w:rPr>
          <w:sz w:val="28"/>
        </w:rPr>
        <w:t xml:space="preserve">   </w:t>
      </w:r>
      <w:r>
        <w:rPr>
          <w:sz w:val="28"/>
        </w:rPr>
        <w:t>Таблица 19</w:t>
      </w:r>
    </w:p>
    <w:p>
      <w:pPr>
        <w:pStyle w:val="Normal"/>
        <w:ind w:firstLine="540"/>
        <w:jc w:val="right"/>
        <w:rPr>
          <w:sz w:val="28"/>
        </w:rPr>
      </w:pPr>
      <w:r>
        <w:rPr>
          <w:sz w:val="28"/>
        </w:rPr>
      </w:r>
    </w:p>
    <w:tbl>
      <w:tblPr>
        <w:tblW w:w="9393" w:type="dxa"/>
        <w:jc w:val="center"/>
        <w:tblInd w:w="0" w:type="dxa"/>
        <w:tblLayout w:type="fixed"/>
        <w:tblCellMar>
          <w:top w:w="0" w:type="dxa"/>
          <w:left w:w="28" w:type="dxa"/>
          <w:bottom w:w="0" w:type="dxa"/>
          <w:right w:w="28" w:type="dxa"/>
        </w:tblCellMar>
      </w:tblPr>
      <w:tblGrid>
        <w:gridCol w:w="569"/>
        <w:gridCol w:w="2124"/>
        <w:gridCol w:w="1468"/>
        <w:gridCol w:w="1154"/>
        <w:gridCol w:w="1096"/>
        <w:gridCol w:w="1052"/>
        <w:gridCol w:w="1930"/>
      </w:tblGrid>
      <w:tr>
        <w:trPr/>
        <w:tc>
          <w:tcPr>
            <w:tcW w:w="569" w:type="dxa"/>
            <w:tcBorders>
              <w:top w:val="single" w:sz="4" w:space="0" w:color="000000"/>
              <w:left w:val="single" w:sz="4" w:space="0" w:color="000000"/>
              <w:bottom w:val="single" w:sz="4" w:space="0" w:color="000000"/>
              <w:right w:val="single" w:sz="6" w:space="0" w:color="000000"/>
            </w:tcBorders>
            <w:shd w:fill="FFFFFF" w:val="clear"/>
          </w:tcPr>
          <w:p>
            <w:pPr>
              <w:pStyle w:val="Normal"/>
              <w:keepNext w:val="true"/>
              <w:keepLines/>
              <w:tabs>
                <w:tab w:val="clear" w:pos="708"/>
                <w:tab w:val="left" w:pos="0" w:leader="none"/>
              </w:tabs>
              <w:snapToGrid w:val="false"/>
              <w:spacing w:before="200" w:after="0"/>
              <w:jc w:val="center"/>
              <w:rPr>
                <w:color w:val="404040"/>
                <w:sz w:val="24"/>
                <w:szCs w:val="24"/>
              </w:rPr>
            </w:pPr>
            <w:r>
              <w:rPr>
                <w:color w:val="404040"/>
                <w:sz w:val="24"/>
                <w:szCs w:val="24"/>
              </w:rPr>
            </w:r>
          </w:p>
        </w:tc>
        <w:tc>
          <w:tcPr>
            <w:tcW w:w="2124" w:type="dxa"/>
            <w:tcBorders>
              <w:top w:val="single" w:sz="4" w:space="0" w:color="000000"/>
              <w:left w:val="single" w:sz="4" w:space="0" w:color="000000"/>
              <w:bottom w:val="single" w:sz="4" w:space="0" w:color="000000"/>
              <w:right w:val="single" w:sz="6" w:space="0" w:color="000000"/>
            </w:tcBorders>
            <w:shd w:fill="FFFFFF" w:val="clear"/>
          </w:tcPr>
          <w:p>
            <w:pPr>
              <w:pStyle w:val="Normal"/>
              <w:keepNext w:val="true"/>
              <w:keepLines/>
              <w:tabs>
                <w:tab w:val="clear" w:pos="708"/>
                <w:tab w:val="left" w:pos="0" w:leader="none"/>
              </w:tabs>
              <w:snapToGrid w:val="false"/>
              <w:spacing w:before="200" w:after="0"/>
              <w:jc w:val="center"/>
              <w:rPr>
                <w:color w:val="404040"/>
                <w:sz w:val="24"/>
                <w:szCs w:val="24"/>
              </w:rPr>
            </w:pPr>
            <w:r>
              <w:rPr>
                <w:color w:val="404040"/>
                <w:sz w:val="24"/>
                <w:szCs w:val="24"/>
              </w:rPr>
            </w:r>
          </w:p>
        </w:tc>
        <w:tc>
          <w:tcPr>
            <w:tcW w:w="1468" w:type="dxa"/>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color w:val="404040"/>
                <w:sz w:val="24"/>
                <w:szCs w:val="24"/>
              </w:rPr>
            </w:pPr>
            <w:r>
              <w:rPr>
                <w:color w:val="404040"/>
                <w:sz w:val="24"/>
                <w:szCs w:val="24"/>
              </w:rPr>
            </w:r>
          </w:p>
        </w:tc>
        <w:tc>
          <w:tcPr>
            <w:tcW w:w="3302" w:type="dxa"/>
            <w:gridSpan w:val="3"/>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sz w:val="24"/>
                <w:szCs w:val="24"/>
              </w:rPr>
            </w:pPr>
            <w:r>
              <w:rPr>
                <w:sz w:val="24"/>
                <w:szCs w:val="24"/>
              </w:rPr>
            </w:r>
          </w:p>
        </w:tc>
        <w:tc>
          <w:tcPr>
            <w:tcW w:w="1930"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sz w:val="24"/>
                <w:szCs w:val="24"/>
              </w:rPr>
            </w:pPr>
            <w:r>
              <w:rPr>
                <w:sz w:val="24"/>
                <w:szCs w:val="24"/>
              </w:rPr>
            </w:r>
          </w:p>
        </w:tc>
      </w:tr>
      <w:tr>
        <w:trPr/>
        <w:tc>
          <w:tcPr>
            <w:tcW w:w="569" w:type="dxa"/>
            <w:vMerge w:val="restart"/>
            <w:tcBorders>
              <w:top w:val="single" w:sz="4" w:space="0" w:color="000000"/>
              <w:left w:val="single" w:sz="4" w:space="0" w:color="000000"/>
              <w:bottom w:val="single" w:sz="4" w:space="0" w:color="000000"/>
              <w:right w:val="single" w:sz="6" w:space="0" w:color="000000"/>
            </w:tcBorders>
            <w:shd w:fill="FFFFFF" w:val="clear"/>
          </w:tcPr>
          <w:p>
            <w:pPr>
              <w:pStyle w:val="Normal"/>
              <w:keepNext w:val="true"/>
              <w:keepLines/>
              <w:tabs>
                <w:tab w:val="clear" w:pos="708"/>
                <w:tab w:val="left" w:pos="0" w:leader="none"/>
              </w:tabs>
              <w:spacing w:before="200" w:after="0"/>
              <w:jc w:val="center"/>
              <w:rPr>
                <w:color w:val="404040"/>
                <w:sz w:val="24"/>
                <w:szCs w:val="24"/>
              </w:rPr>
            </w:pPr>
            <w:r>
              <w:rPr>
                <w:color w:val="404040"/>
                <w:sz w:val="24"/>
                <w:szCs w:val="24"/>
              </w:rPr>
              <w:t>№</w:t>
            </w:r>
          </w:p>
          <w:p>
            <w:pPr>
              <w:pStyle w:val="Normal"/>
              <w:jc w:val="center"/>
              <w:rPr>
                <w:sz w:val="24"/>
                <w:szCs w:val="24"/>
              </w:rPr>
            </w:pPr>
            <w:r>
              <w:rPr>
                <w:sz w:val="24"/>
                <w:szCs w:val="24"/>
              </w:rPr>
              <w:t>п/п</w:t>
            </w:r>
          </w:p>
        </w:tc>
        <w:tc>
          <w:tcPr>
            <w:tcW w:w="2124" w:type="dxa"/>
            <w:vMerge w:val="restart"/>
            <w:tcBorders>
              <w:top w:val="single" w:sz="4" w:space="0" w:color="000000"/>
              <w:left w:val="single" w:sz="4" w:space="0" w:color="000000"/>
              <w:bottom w:val="single" w:sz="4" w:space="0" w:color="000000"/>
              <w:right w:val="single" w:sz="6" w:space="0" w:color="000000"/>
            </w:tcBorders>
            <w:shd w:fill="FFFFFF" w:val="clear"/>
          </w:tcPr>
          <w:p>
            <w:pPr>
              <w:pStyle w:val="Normal"/>
              <w:keepNext w:val="true"/>
              <w:keepLines/>
              <w:tabs>
                <w:tab w:val="clear" w:pos="708"/>
                <w:tab w:val="left" w:pos="0" w:leader="none"/>
              </w:tabs>
              <w:spacing w:before="200" w:after="0"/>
              <w:jc w:val="center"/>
              <w:rPr>
                <w:sz w:val="24"/>
                <w:szCs w:val="24"/>
              </w:rPr>
            </w:pPr>
            <w:r>
              <w:rPr>
                <w:color w:val="404040"/>
                <w:sz w:val="24"/>
                <w:szCs w:val="24"/>
              </w:rPr>
              <w:t>Этап подготовки</w:t>
            </w:r>
          </w:p>
        </w:tc>
        <w:tc>
          <w:tcPr>
            <w:tcW w:w="1468" w:type="dxa"/>
            <w:vMerge w:val="restart"/>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Период обучения</w:t>
            </w:r>
          </w:p>
        </w:tc>
        <w:tc>
          <w:tcPr>
            <w:tcW w:w="3302" w:type="dxa"/>
            <w:gridSpan w:val="3"/>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Норматив(в процентах от должностного оклада с учетом повышающих коэффициентов за квалификацию при наличии квалификационной категории и образования)</w:t>
            </w:r>
          </w:p>
        </w:tc>
        <w:tc>
          <w:tcPr>
            <w:tcW w:w="1930" w:type="dxa"/>
            <w:vMerge w:val="restart"/>
            <w:tcBorders>
              <w:top w:val="single" w:sz="4" w:space="0" w:color="000000"/>
              <w:left w:val="single" w:sz="4" w:space="0" w:color="000000"/>
              <w:bottom w:val="single" w:sz="4" w:space="0" w:color="000000"/>
              <w:right w:val="single" w:sz="4" w:space="0" w:color="000000"/>
            </w:tcBorders>
            <w:shd w:fill="FFFFFF" w:val="clear"/>
          </w:tcPr>
          <w:p>
            <w:pPr>
              <w:pStyle w:val="Normal"/>
              <w:jc w:val="center"/>
              <w:rPr/>
            </w:pPr>
            <w:r>
              <w:rPr>
                <w:sz w:val="24"/>
                <w:szCs w:val="24"/>
              </w:rPr>
              <w:t>Максимальный режим учебно-тренеровочной работы (часов в неделю)</w:t>
            </w:r>
          </w:p>
        </w:tc>
      </w:tr>
      <w:tr>
        <w:trPr/>
        <w:tc>
          <w:tcPr>
            <w:tcW w:w="569" w:type="dxa"/>
            <w:vMerge w:val="continue"/>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124" w:type="dxa"/>
            <w:vMerge w:val="continue"/>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468" w:type="dxa"/>
            <w:vMerge w:val="continue"/>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302" w:type="dxa"/>
            <w:gridSpan w:val="3"/>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Группа видов спорта</w:t>
            </w:r>
          </w:p>
        </w:tc>
        <w:tc>
          <w:tcPr>
            <w:tcW w:w="1930"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r>
      <w:tr>
        <w:trPr/>
        <w:tc>
          <w:tcPr>
            <w:tcW w:w="569" w:type="dxa"/>
            <w:vMerge w:val="continue"/>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124" w:type="dxa"/>
            <w:vMerge w:val="continue"/>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468" w:type="dxa"/>
            <w:vMerge w:val="continue"/>
            <w:tcBorders>
              <w:top w:val="single" w:sz="4"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15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1</w:t>
            </w:r>
          </w:p>
        </w:tc>
        <w:tc>
          <w:tcPr>
            <w:tcW w:w="1096"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2</w:t>
            </w:r>
          </w:p>
        </w:tc>
        <w:tc>
          <w:tcPr>
            <w:tcW w:w="1052"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3</w:t>
            </w:r>
          </w:p>
        </w:tc>
        <w:tc>
          <w:tcPr>
            <w:tcW w:w="1930" w:type="dxa"/>
            <w:vMerge w:val="continue"/>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r>
      <w:tr>
        <w:trPr/>
        <w:tc>
          <w:tcPr>
            <w:tcW w:w="569"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1</w:t>
            </w:r>
          </w:p>
        </w:tc>
        <w:tc>
          <w:tcPr>
            <w:tcW w:w="212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2</w:t>
            </w:r>
          </w:p>
        </w:tc>
        <w:tc>
          <w:tcPr>
            <w:tcW w:w="1468"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3</w:t>
            </w:r>
          </w:p>
        </w:tc>
        <w:tc>
          <w:tcPr>
            <w:tcW w:w="115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4</w:t>
            </w:r>
          </w:p>
        </w:tc>
        <w:tc>
          <w:tcPr>
            <w:tcW w:w="1096"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5</w:t>
            </w:r>
          </w:p>
        </w:tc>
        <w:tc>
          <w:tcPr>
            <w:tcW w:w="1052"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6</w:t>
            </w:r>
          </w:p>
        </w:tc>
        <w:tc>
          <w:tcPr>
            <w:tcW w:w="1930"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7</w:t>
            </w:r>
          </w:p>
        </w:tc>
      </w:tr>
      <w:tr>
        <w:trPr/>
        <w:tc>
          <w:tcPr>
            <w:tcW w:w="569" w:type="dxa"/>
            <w:vMerge w:val="restart"/>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1.</w:t>
            </w:r>
          </w:p>
        </w:tc>
        <w:tc>
          <w:tcPr>
            <w:tcW w:w="2124" w:type="dxa"/>
            <w:vMerge w:val="restart"/>
            <w:tcBorders>
              <w:top w:val="single" w:sz="6" w:space="0" w:color="000000"/>
              <w:left w:val="single" w:sz="4" w:space="0" w:color="000000"/>
              <w:bottom w:val="single" w:sz="4" w:space="0" w:color="000000"/>
              <w:right w:val="single" w:sz="6" w:space="0" w:color="000000"/>
            </w:tcBorders>
            <w:shd w:fill="FFFFFF" w:val="clear"/>
          </w:tcPr>
          <w:p>
            <w:pPr>
              <w:pStyle w:val="Normal"/>
              <w:rPr>
                <w:sz w:val="24"/>
                <w:szCs w:val="24"/>
              </w:rPr>
            </w:pPr>
            <w:r>
              <w:rPr>
                <w:sz w:val="24"/>
                <w:szCs w:val="24"/>
              </w:rPr>
              <w:t>Учебно-тренировочный</w:t>
            </w:r>
          </w:p>
        </w:tc>
        <w:tc>
          <w:tcPr>
            <w:tcW w:w="1468" w:type="dxa"/>
            <w:tcBorders>
              <w:top w:val="single" w:sz="6" w:space="0" w:color="000000"/>
              <w:left w:val="single" w:sz="4" w:space="0" w:color="000000"/>
              <w:bottom w:val="single" w:sz="4" w:space="0" w:color="000000"/>
              <w:right w:val="single" w:sz="6" w:space="0" w:color="000000"/>
            </w:tcBorders>
            <w:shd w:fill="FFFFFF" w:val="clear"/>
          </w:tcPr>
          <w:p>
            <w:pPr>
              <w:pStyle w:val="Normal"/>
              <w:rPr>
                <w:sz w:val="24"/>
                <w:szCs w:val="24"/>
              </w:rPr>
            </w:pPr>
            <w:r>
              <w:rPr>
                <w:sz w:val="24"/>
                <w:szCs w:val="24"/>
              </w:rPr>
              <w:t>до 2-х лет</w:t>
            </w:r>
          </w:p>
        </w:tc>
        <w:tc>
          <w:tcPr>
            <w:tcW w:w="115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6</w:t>
            </w:r>
          </w:p>
        </w:tc>
        <w:tc>
          <w:tcPr>
            <w:tcW w:w="1096"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4</w:t>
            </w:r>
          </w:p>
        </w:tc>
        <w:tc>
          <w:tcPr>
            <w:tcW w:w="1052"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5</w:t>
            </w:r>
          </w:p>
        </w:tc>
        <w:tc>
          <w:tcPr>
            <w:tcW w:w="1930"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12</w:t>
            </w:r>
          </w:p>
        </w:tc>
      </w:tr>
      <w:tr>
        <w:trPr/>
        <w:tc>
          <w:tcPr>
            <w:tcW w:w="569" w:type="dxa"/>
            <w:vMerge w:val="continue"/>
            <w:tcBorders>
              <w:top w:val="single" w:sz="6"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124" w:type="dxa"/>
            <w:vMerge w:val="continue"/>
            <w:tcBorders>
              <w:top w:val="single" w:sz="6"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468" w:type="dxa"/>
            <w:tcBorders>
              <w:top w:val="single" w:sz="6" w:space="0" w:color="000000"/>
              <w:left w:val="single" w:sz="4" w:space="0" w:color="000000"/>
              <w:bottom w:val="single" w:sz="4" w:space="0" w:color="000000"/>
              <w:right w:val="single" w:sz="6" w:space="0" w:color="000000"/>
            </w:tcBorders>
            <w:shd w:fill="FFFFFF" w:val="clear"/>
          </w:tcPr>
          <w:p>
            <w:pPr>
              <w:pStyle w:val="Normal"/>
              <w:rPr>
                <w:sz w:val="24"/>
                <w:szCs w:val="24"/>
              </w:rPr>
            </w:pPr>
            <w:r>
              <w:rPr>
                <w:sz w:val="24"/>
                <w:szCs w:val="24"/>
              </w:rPr>
              <w:t>свыше 2-х лет</w:t>
            </w:r>
          </w:p>
        </w:tc>
        <w:tc>
          <w:tcPr>
            <w:tcW w:w="115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14</w:t>
            </w:r>
          </w:p>
        </w:tc>
        <w:tc>
          <w:tcPr>
            <w:tcW w:w="1096"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6</w:t>
            </w:r>
          </w:p>
        </w:tc>
        <w:tc>
          <w:tcPr>
            <w:tcW w:w="1052"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10</w:t>
            </w:r>
          </w:p>
        </w:tc>
        <w:tc>
          <w:tcPr>
            <w:tcW w:w="1930"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18</w:t>
            </w:r>
          </w:p>
        </w:tc>
      </w:tr>
      <w:tr>
        <w:trPr/>
        <w:tc>
          <w:tcPr>
            <w:tcW w:w="569" w:type="dxa"/>
            <w:vMerge w:val="restart"/>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2.</w:t>
            </w:r>
          </w:p>
        </w:tc>
        <w:tc>
          <w:tcPr>
            <w:tcW w:w="2124" w:type="dxa"/>
            <w:vMerge w:val="restart"/>
            <w:tcBorders>
              <w:top w:val="single" w:sz="6" w:space="0" w:color="000000"/>
              <w:left w:val="single" w:sz="4" w:space="0" w:color="000000"/>
              <w:bottom w:val="single" w:sz="4" w:space="0" w:color="000000"/>
              <w:right w:val="single" w:sz="6" w:space="0" w:color="000000"/>
            </w:tcBorders>
            <w:shd w:fill="FFFFFF" w:val="clear"/>
          </w:tcPr>
          <w:p>
            <w:pPr>
              <w:pStyle w:val="Normal"/>
              <w:rPr>
                <w:sz w:val="24"/>
                <w:szCs w:val="24"/>
              </w:rPr>
            </w:pPr>
            <w:r>
              <w:rPr>
                <w:sz w:val="24"/>
                <w:szCs w:val="24"/>
              </w:rPr>
              <w:t>Спортивного</w:t>
            </w:r>
          </w:p>
          <w:p>
            <w:pPr>
              <w:pStyle w:val="Normal"/>
              <w:rPr/>
            </w:pPr>
            <w:r>
              <w:rPr>
                <w:sz w:val="24"/>
                <w:szCs w:val="24"/>
              </w:rPr>
              <w:t>совершенствования</w:t>
            </w:r>
          </w:p>
        </w:tc>
        <w:tc>
          <w:tcPr>
            <w:tcW w:w="1468" w:type="dxa"/>
            <w:tcBorders>
              <w:top w:val="single" w:sz="6" w:space="0" w:color="000000"/>
              <w:left w:val="single" w:sz="4" w:space="0" w:color="000000"/>
              <w:bottom w:val="single" w:sz="4" w:space="0" w:color="000000"/>
              <w:right w:val="single" w:sz="6" w:space="0" w:color="000000"/>
            </w:tcBorders>
            <w:shd w:fill="FFFFFF" w:val="clear"/>
          </w:tcPr>
          <w:p>
            <w:pPr>
              <w:pStyle w:val="Normal"/>
              <w:rPr>
                <w:sz w:val="24"/>
                <w:szCs w:val="24"/>
              </w:rPr>
            </w:pPr>
            <w:r>
              <w:rPr>
                <w:sz w:val="24"/>
                <w:szCs w:val="24"/>
              </w:rPr>
              <w:t>до 1 года</w:t>
            </w:r>
          </w:p>
        </w:tc>
        <w:tc>
          <w:tcPr>
            <w:tcW w:w="115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20</w:t>
            </w:r>
          </w:p>
        </w:tc>
        <w:tc>
          <w:tcPr>
            <w:tcW w:w="1096"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17</w:t>
            </w:r>
          </w:p>
        </w:tc>
        <w:tc>
          <w:tcPr>
            <w:tcW w:w="1052"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17</w:t>
            </w:r>
          </w:p>
        </w:tc>
        <w:tc>
          <w:tcPr>
            <w:tcW w:w="1930"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24</w:t>
            </w:r>
          </w:p>
        </w:tc>
      </w:tr>
      <w:tr>
        <w:trPr/>
        <w:tc>
          <w:tcPr>
            <w:tcW w:w="569" w:type="dxa"/>
            <w:vMerge w:val="continue"/>
            <w:tcBorders>
              <w:top w:val="single" w:sz="6"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2124" w:type="dxa"/>
            <w:vMerge w:val="continue"/>
            <w:tcBorders>
              <w:top w:val="single" w:sz="6" w:space="0" w:color="000000"/>
              <w:left w:val="single" w:sz="4" w:space="0" w:color="000000"/>
              <w:bottom w:val="single" w:sz="4" w:space="0" w:color="000000"/>
              <w:right w:val="single" w:sz="6"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1468" w:type="dxa"/>
            <w:tcBorders>
              <w:top w:val="single" w:sz="6" w:space="0" w:color="000000"/>
              <w:left w:val="single" w:sz="4" w:space="0" w:color="000000"/>
              <w:bottom w:val="single" w:sz="4" w:space="0" w:color="000000"/>
              <w:right w:val="single" w:sz="6" w:space="0" w:color="000000"/>
            </w:tcBorders>
            <w:shd w:fill="FFFFFF" w:val="clear"/>
          </w:tcPr>
          <w:p>
            <w:pPr>
              <w:pStyle w:val="Normal"/>
              <w:rPr>
                <w:sz w:val="24"/>
                <w:szCs w:val="24"/>
              </w:rPr>
            </w:pPr>
            <w:r>
              <w:rPr>
                <w:sz w:val="24"/>
                <w:szCs w:val="24"/>
              </w:rPr>
              <w:t>свыше 1 года</w:t>
            </w:r>
          </w:p>
        </w:tc>
        <w:tc>
          <w:tcPr>
            <w:tcW w:w="1154"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30</w:t>
            </w:r>
          </w:p>
        </w:tc>
        <w:tc>
          <w:tcPr>
            <w:tcW w:w="1096"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20</w:t>
            </w:r>
          </w:p>
        </w:tc>
        <w:tc>
          <w:tcPr>
            <w:tcW w:w="1052"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szCs w:val="24"/>
              </w:rPr>
            </w:pPr>
            <w:r>
              <w:rPr>
                <w:sz w:val="24"/>
                <w:szCs w:val="24"/>
              </w:rPr>
              <w:t>23</w:t>
            </w:r>
          </w:p>
        </w:tc>
        <w:tc>
          <w:tcPr>
            <w:tcW w:w="1930" w:type="dxa"/>
            <w:tcBorders>
              <w:top w:val="single" w:sz="6"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28</w:t>
            </w:r>
          </w:p>
        </w:tc>
      </w:tr>
    </w:tbl>
    <w:p>
      <w:pPr>
        <w:pStyle w:val="Normal"/>
        <w:spacing w:lineRule="auto" w:line="300"/>
        <w:ind w:firstLine="720"/>
        <w:jc w:val="both"/>
        <w:rPr>
          <w:sz w:val="24"/>
          <w:szCs w:val="24"/>
        </w:rPr>
      </w:pPr>
      <w:r>
        <w:rPr>
          <w:sz w:val="24"/>
          <w:szCs w:val="24"/>
        </w:rPr>
      </w:r>
    </w:p>
    <w:p>
      <w:pPr>
        <w:pStyle w:val="Normal"/>
        <w:ind w:firstLine="720"/>
        <w:jc w:val="both"/>
        <w:rPr>
          <w:sz w:val="28"/>
        </w:rPr>
      </w:pPr>
      <w:r>
        <w:rPr>
          <w:sz w:val="28"/>
        </w:rPr>
        <w:t xml:space="preserve">Примечания к таблице 19: </w:t>
      </w:r>
    </w:p>
    <w:p>
      <w:pPr>
        <w:pStyle w:val="Normal"/>
        <w:ind w:firstLine="720"/>
        <w:jc w:val="both"/>
        <w:rPr>
          <w:rFonts w:ascii="Calibri" w:hAnsi="Calibri" w:eastAsia="Calibri" w:cs="Calibri"/>
        </w:rPr>
      </w:pPr>
      <w:r>
        <w:rPr>
          <w:sz w:val="28"/>
        </w:rPr>
        <w:t>1.Недельный режим учебно-тренировочной работы является максимальным, устанавливается в зависимости от специфики вида спорта, периода и задач подготовки. Годовой объем учебно-тренировочной работы, предусмотренный указанными режимами работы, начиная с учебно-тренировочного этапа подготовки, может быть сокращен не более чем на 25 процентов.</w:t>
      </w:r>
    </w:p>
    <w:p>
      <w:pPr>
        <w:pStyle w:val="Normal"/>
        <w:ind w:firstLine="708"/>
        <w:jc w:val="both"/>
        <w:rPr/>
      </w:pPr>
      <w:r>
        <w:rPr>
          <w:sz w:val="28"/>
        </w:rPr>
        <w:t>2.В группах спортивно-оздоровительного этапа с целью большего охвата занимающихся максимальный объем тренировочной нагрузки на группу в неделю может быть снижен, но не более чем на 10% от годового объема и не более чем на 2 часа в неделю с возможностью увеличения в каникулярный период, но не более чем на 25% от годового тренировочного объема.</w:t>
      </w:r>
    </w:p>
    <w:p>
      <w:pPr>
        <w:pStyle w:val="Normal"/>
        <w:ind w:firstLine="720"/>
        <w:jc w:val="both"/>
        <w:rPr/>
      </w:pPr>
      <w:r>
        <w:rPr>
          <w:sz w:val="28"/>
        </w:rPr>
        <w:t>3.При объединении в 1 группу занимающихся разных по возрасту и спортивной подготовленности разница в уровнях их спортивного мастерства не должна превышать 2-х разрядов, а их количественный состав на этапе высшего спортивного мастерства – 8 человек; спортивного совершенствования – 12 человек; учебно-тренировочном – 16 человек (для занимающихся свыше 2-х лет) и 20 человек (для занимающихся до 2-х лет) с учетом правил техники безопасности на учебно-тренировочных занятиях.</w:t>
      </w:r>
    </w:p>
    <w:p>
      <w:pPr>
        <w:pStyle w:val="Normal"/>
        <w:ind w:firstLine="540"/>
        <w:jc w:val="both"/>
        <w:rPr/>
      </w:pPr>
      <w:r>
        <w:rPr>
          <w:sz w:val="28"/>
        </w:rPr>
        <w:t>4.Минимальная наполняемость групп устанавливается учреждением в соответствии с федеральными стандартами спортивной подготовки по видам спорта.</w:t>
      </w:r>
    </w:p>
    <w:p>
      <w:pPr>
        <w:pStyle w:val="Normal"/>
        <w:ind w:firstLine="540"/>
        <w:jc w:val="both"/>
        <w:rPr>
          <w:sz w:val="28"/>
        </w:rPr>
      </w:pPr>
      <w:r>
        <w:rPr>
          <w:sz w:val="28"/>
        </w:rPr>
        <w:t>5.Продолжительность этапов подготовки по видам спорта устанавливается федеральными стандартами спортивной подготовки.</w:t>
      </w:r>
    </w:p>
    <w:p>
      <w:pPr>
        <w:pStyle w:val="Normal"/>
        <w:ind w:firstLine="540"/>
        <w:jc w:val="both"/>
        <w:rPr/>
      </w:pPr>
      <w:r>
        <w:rPr>
          <w:sz w:val="28"/>
        </w:rPr>
        <w:t>6.В видах спорта, включенных в I группу, кроме основного тренера-преподавателя, могут привлекаться тренеры-преподаватели по смежным видам спорта (акробатике, хореографии и другим) при условии одновременной работы со спортсменами. Оплата их труда не должна суммарно превышать половины от размера норматива оплаты труда, предусмотренного для основного тренера-преподавателя.</w:t>
      </w:r>
    </w:p>
    <w:p>
      <w:pPr>
        <w:pStyle w:val="Normal"/>
        <w:ind w:firstLine="540"/>
        <w:jc w:val="both"/>
        <w:rPr/>
      </w:pPr>
      <w:r>
        <w:rPr>
          <w:sz w:val="28"/>
        </w:rPr>
        <w:t xml:space="preserve">5)Группы видов спорта с учетом минимального возраста зачисления детей в образовательных учреждениях дополнительного образования спортивной направленности по этим видам спорта (Таблица 20). </w:t>
      </w:r>
    </w:p>
    <w:p>
      <w:pPr>
        <w:pStyle w:val="Normal"/>
        <w:ind w:firstLine="540"/>
        <w:jc w:val="right"/>
        <w:rPr/>
      </w:pPr>
      <w:r>
        <w:rPr>
          <w:sz w:val="28"/>
        </w:rPr>
        <w:t xml:space="preserve">                                                                                         </w:t>
      </w:r>
      <w:r>
        <w:rPr>
          <w:sz w:val="28"/>
        </w:rPr>
        <w:t>Таблица 20</w:t>
      </w:r>
    </w:p>
    <w:p>
      <w:pPr>
        <w:pStyle w:val="Normal"/>
        <w:jc w:val="both"/>
        <w:rPr>
          <w:sz w:val="28"/>
        </w:rPr>
      </w:pPr>
      <w:r>
        <w:rPr>
          <w:sz w:val="28"/>
        </w:rPr>
      </w:r>
    </w:p>
    <w:tbl>
      <w:tblPr>
        <w:tblW w:w="9393" w:type="dxa"/>
        <w:jc w:val="center"/>
        <w:tblInd w:w="0" w:type="dxa"/>
        <w:tblLayout w:type="fixed"/>
        <w:tblCellMar>
          <w:top w:w="0" w:type="dxa"/>
          <w:left w:w="10" w:type="dxa"/>
          <w:bottom w:w="0" w:type="dxa"/>
          <w:right w:w="10" w:type="dxa"/>
        </w:tblCellMar>
      </w:tblPr>
      <w:tblGrid>
        <w:gridCol w:w="807"/>
        <w:gridCol w:w="1005"/>
        <w:gridCol w:w="2763"/>
        <w:gridCol w:w="1795"/>
        <w:gridCol w:w="3023"/>
      </w:tblGrid>
      <w:tr>
        <w:trPr>
          <w:trHeight w:val="23" w:hRule="atLeast"/>
        </w:trPr>
        <w:tc>
          <w:tcPr>
            <w:tcW w:w="807"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 xml:space="preserve">№ </w:t>
            </w:r>
          </w:p>
          <w:p>
            <w:pPr>
              <w:pStyle w:val="Normal"/>
              <w:jc w:val="center"/>
              <w:rPr>
                <w:sz w:val="24"/>
              </w:rPr>
            </w:pPr>
            <w:r>
              <w:rPr>
                <w:sz w:val="24"/>
              </w:rPr>
              <w:t>п/п</w:t>
            </w:r>
          </w:p>
        </w:tc>
        <w:tc>
          <w:tcPr>
            <w:tcW w:w="1005" w:type="dxa"/>
            <w:tcBorders>
              <w:top w:val="single" w:sz="4"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Возраст</w:t>
            </w:r>
          </w:p>
          <w:p>
            <w:pPr>
              <w:pStyle w:val="Normal"/>
              <w:jc w:val="center"/>
              <w:rPr>
                <w:sz w:val="24"/>
              </w:rPr>
            </w:pPr>
            <w:r>
              <w:rPr>
                <w:sz w:val="24"/>
              </w:rPr>
              <w:t>(лет)</w:t>
            </w:r>
          </w:p>
        </w:tc>
        <w:tc>
          <w:tcPr>
            <w:tcW w:w="2763" w:type="dxa"/>
            <w:tcBorders>
              <w:top w:val="single" w:sz="4"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I группа</w:t>
            </w:r>
          </w:p>
        </w:tc>
        <w:tc>
          <w:tcPr>
            <w:tcW w:w="1795" w:type="dxa"/>
            <w:tcBorders>
              <w:top w:val="single" w:sz="4"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II группа</w:t>
            </w:r>
          </w:p>
        </w:tc>
        <w:tc>
          <w:tcPr>
            <w:tcW w:w="3023" w:type="dxa"/>
            <w:tcBorders>
              <w:top w:val="single" w:sz="4"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jc w:val="center"/>
              <w:rPr>
                <w:sz w:val="24"/>
              </w:rPr>
            </w:pPr>
            <w:r>
              <w:rPr>
                <w:sz w:val="24"/>
              </w:rPr>
              <w:t>III группа</w:t>
            </w:r>
          </w:p>
        </w:tc>
      </w:tr>
      <w:tr>
        <w:trPr>
          <w:trHeight w:val="23" w:hRule="atLeast"/>
        </w:trPr>
        <w:tc>
          <w:tcPr>
            <w:tcW w:w="807" w:type="dxa"/>
            <w:tcBorders>
              <w:top w:val="single" w:sz="4"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1</w:t>
            </w:r>
          </w:p>
        </w:tc>
        <w:tc>
          <w:tcPr>
            <w:tcW w:w="1005" w:type="dxa"/>
            <w:tcBorders>
              <w:top w:val="single" w:sz="4"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2</w:t>
            </w:r>
          </w:p>
        </w:tc>
        <w:tc>
          <w:tcPr>
            <w:tcW w:w="2763" w:type="dxa"/>
            <w:tcBorders>
              <w:top w:val="single" w:sz="4"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3</w:t>
            </w:r>
          </w:p>
        </w:tc>
        <w:tc>
          <w:tcPr>
            <w:tcW w:w="1795" w:type="dxa"/>
            <w:tcBorders>
              <w:top w:val="single" w:sz="4"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4</w:t>
            </w:r>
          </w:p>
        </w:tc>
        <w:tc>
          <w:tcPr>
            <w:tcW w:w="3023" w:type="dxa"/>
            <w:tcBorders>
              <w:top w:val="single" w:sz="4"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jc w:val="center"/>
              <w:rPr>
                <w:sz w:val="24"/>
              </w:rPr>
            </w:pPr>
            <w:r>
              <w:rPr>
                <w:sz w:val="24"/>
              </w:rPr>
              <w:t>5</w:t>
            </w:r>
          </w:p>
        </w:tc>
      </w:tr>
      <w:tr>
        <w:trPr>
          <w:trHeight w:val="23" w:hRule="atLeast"/>
        </w:trPr>
        <w:tc>
          <w:tcPr>
            <w:tcW w:w="9393" w:type="dxa"/>
            <w:gridSpan w:val="5"/>
            <w:tcBorders>
              <w:top w:val="single" w:sz="6" w:space="0" w:color="000000"/>
              <w:left w:val="single" w:sz="4" w:space="0" w:color="000000"/>
              <w:bottom w:val="single" w:sz="4" w:space="0" w:color="000000"/>
              <w:right w:val="single" w:sz="4" w:space="0" w:color="000000"/>
            </w:tcBorders>
            <w:shd w:fill="FFFFFF" w:val="clear"/>
          </w:tcPr>
          <w:p>
            <w:pPr>
              <w:pStyle w:val="Normal"/>
              <w:keepNext w:val="true"/>
              <w:keepLines/>
              <w:tabs>
                <w:tab w:val="clear" w:pos="708"/>
                <w:tab w:val="left" w:pos="0" w:leader="none"/>
              </w:tabs>
              <w:spacing w:before="200" w:after="0"/>
              <w:jc w:val="center"/>
              <w:rPr>
                <w:sz w:val="24"/>
              </w:rPr>
            </w:pPr>
            <w:r>
              <w:rPr>
                <w:color w:val="000000"/>
                <w:sz w:val="24"/>
              </w:rPr>
              <w:t>Олимпийские виды</w:t>
            </w:r>
          </w:p>
        </w:tc>
      </w:tr>
      <w:tr>
        <w:trPr>
          <w:trHeight w:val="325" w:hRule="atLeast"/>
        </w:trPr>
        <w:tc>
          <w:tcPr>
            <w:tcW w:w="80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2</w:t>
            </w:r>
          </w:p>
        </w:tc>
        <w:tc>
          <w:tcPr>
            <w:tcW w:w="100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6</w:t>
            </w:r>
          </w:p>
        </w:tc>
        <w:tc>
          <w:tcPr>
            <w:tcW w:w="2763"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rPr>
                <w:sz w:val="24"/>
              </w:rPr>
            </w:pPr>
            <w:r>
              <w:rPr>
                <w:sz w:val="24"/>
              </w:rPr>
              <w:t>гимнастика</w:t>
            </w:r>
          </w:p>
        </w:tc>
        <w:tc>
          <w:tcPr>
            <w:tcW w:w="179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3023" w:type="dxa"/>
            <w:tcBorders>
              <w:top w:val="single" w:sz="6"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r>
      <w:tr>
        <w:trPr>
          <w:trHeight w:val="23" w:hRule="atLeast"/>
        </w:trPr>
        <w:tc>
          <w:tcPr>
            <w:tcW w:w="80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3</w:t>
            </w:r>
          </w:p>
        </w:tc>
        <w:tc>
          <w:tcPr>
            <w:tcW w:w="100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7</w:t>
            </w:r>
          </w:p>
        </w:tc>
        <w:tc>
          <w:tcPr>
            <w:tcW w:w="2763"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rPr>
                <w:sz w:val="24"/>
              </w:rPr>
            </w:pPr>
            <w:r>
              <w:rPr>
                <w:sz w:val="24"/>
              </w:rPr>
              <w:t>гимнастика (мальчики), прыжки в воду</w:t>
            </w:r>
          </w:p>
        </w:tc>
        <w:tc>
          <w:tcPr>
            <w:tcW w:w="179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3023" w:type="dxa"/>
            <w:tcBorders>
              <w:top w:val="single" w:sz="6"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rPr>
                <w:sz w:val="24"/>
              </w:rPr>
            </w:pPr>
            <w:r>
              <w:rPr>
                <w:sz w:val="24"/>
              </w:rPr>
              <w:t>настольный теннис, плавание</w:t>
            </w:r>
          </w:p>
        </w:tc>
      </w:tr>
      <w:tr>
        <w:trPr>
          <w:trHeight w:val="23" w:hRule="atLeast"/>
        </w:trPr>
        <w:tc>
          <w:tcPr>
            <w:tcW w:w="80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4</w:t>
            </w:r>
          </w:p>
        </w:tc>
        <w:tc>
          <w:tcPr>
            <w:tcW w:w="100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8</w:t>
            </w:r>
          </w:p>
        </w:tc>
        <w:tc>
          <w:tcPr>
            <w:tcW w:w="2763"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179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rPr>
                <w:sz w:val="24"/>
              </w:rPr>
            </w:pPr>
            <w:r>
              <w:rPr>
                <w:sz w:val="24"/>
              </w:rPr>
              <w:t>баскетбол, футбол</w:t>
            </w:r>
          </w:p>
        </w:tc>
        <w:tc>
          <w:tcPr>
            <w:tcW w:w="3023" w:type="dxa"/>
            <w:tcBorders>
              <w:top w:val="single" w:sz="6"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r>
      <w:tr>
        <w:trPr>
          <w:trHeight w:val="23" w:hRule="atLeast"/>
        </w:trPr>
        <w:tc>
          <w:tcPr>
            <w:tcW w:w="80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5</w:t>
            </w:r>
          </w:p>
        </w:tc>
        <w:tc>
          <w:tcPr>
            <w:tcW w:w="100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9</w:t>
            </w:r>
          </w:p>
        </w:tc>
        <w:tc>
          <w:tcPr>
            <w:tcW w:w="2763"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rPr>
                <w:sz w:val="24"/>
              </w:rPr>
            </w:pPr>
            <w:r>
              <w:rPr>
                <w:sz w:val="24"/>
              </w:rPr>
              <w:t>атлетика (многоборье, метания, прыжки с шестом)</w:t>
            </w:r>
          </w:p>
        </w:tc>
        <w:tc>
          <w:tcPr>
            <w:tcW w:w="179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rPr>
                <w:sz w:val="24"/>
              </w:rPr>
            </w:pPr>
            <w:r>
              <w:rPr>
                <w:sz w:val="24"/>
              </w:rPr>
              <w:t>волейбол</w:t>
            </w:r>
          </w:p>
        </w:tc>
        <w:tc>
          <w:tcPr>
            <w:tcW w:w="3023" w:type="dxa"/>
            <w:tcBorders>
              <w:top w:val="single" w:sz="6"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rPr>
                <w:sz w:val="24"/>
              </w:rPr>
            </w:pPr>
            <w:r>
              <w:rPr>
                <w:sz w:val="24"/>
              </w:rPr>
              <w:t>легкая атлетика</w:t>
            </w:r>
          </w:p>
        </w:tc>
      </w:tr>
      <w:tr>
        <w:trPr>
          <w:trHeight w:val="23" w:hRule="atLeast"/>
        </w:trPr>
        <w:tc>
          <w:tcPr>
            <w:tcW w:w="80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6</w:t>
            </w:r>
          </w:p>
        </w:tc>
        <w:tc>
          <w:tcPr>
            <w:tcW w:w="100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10</w:t>
            </w:r>
          </w:p>
        </w:tc>
        <w:tc>
          <w:tcPr>
            <w:tcW w:w="2763"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179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3023" w:type="dxa"/>
            <w:tcBorders>
              <w:top w:val="single" w:sz="6"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rPr>
                <w:sz w:val="24"/>
              </w:rPr>
            </w:pPr>
            <w:r>
              <w:rPr>
                <w:sz w:val="24"/>
              </w:rPr>
              <w:t>бокс, дзюдо, тяжелая атлетика (юноши))</w:t>
            </w:r>
          </w:p>
        </w:tc>
      </w:tr>
      <w:tr>
        <w:trPr>
          <w:trHeight w:val="23" w:hRule="atLeast"/>
        </w:trPr>
        <w:tc>
          <w:tcPr>
            <w:tcW w:w="80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7</w:t>
            </w:r>
          </w:p>
        </w:tc>
        <w:tc>
          <w:tcPr>
            <w:tcW w:w="100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12</w:t>
            </w:r>
          </w:p>
        </w:tc>
        <w:tc>
          <w:tcPr>
            <w:tcW w:w="2763"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179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3023" w:type="dxa"/>
            <w:tcBorders>
              <w:top w:val="single" w:sz="6"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rPr>
                <w:sz w:val="24"/>
              </w:rPr>
            </w:pPr>
            <w:r>
              <w:rPr>
                <w:sz w:val="24"/>
              </w:rPr>
              <w:t>тяжелая атлетика (девушки)</w:t>
            </w:r>
          </w:p>
        </w:tc>
      </w:tr>
      <w:tr>
        <w:trPr>
          <w:trHeight w:val="23" w:hRule="atLeast"/>
        </w:trPr>
        <w:tc>
          <w:tcPr>
            <w:tcW w:w="9393" w:type="dxa"/>
            <w:gridSpan w:val="5"/>
            <w:tcBorders>
              <w:top w:val="single" w:sz="6" w:space="0" w:color="000000"/>
              <w:left w:val="single" w:sz="4" w:space="0" w:color="000000"/>
              <w:bottom w:val="single" w:sz="4" w:space="0" w:color="000000"/>
              <w:right w:val="single" w:sz="4" w:space="0" w:color="000000"/>
            </w:tcBorders>
            <w:shd w:fill="FFFFFF" w:val="clear"/>
          </w:tcPr>
          <w:p>
            <w:pPr>
              <w:pStyle w:val="Normal"/>
              <w:keepNext w:val="true"/>
              <w:keepLines/>
              <w:tabs>
                <w:tab w:val="clear" w:pos="708"/>
                <w:tab w:val="left" w:pos="0" w:leader="none"/>
              </w:tabs>
              <w:spacing w:before="200" w:after="0"/>
              <w:jc w:val="center"/>
              <w:rPr>
                <w:sz w:val="24"/>
              </w:rPr>
            </w:pPr>
            <w:r>
              <w:rPr>
                <w:color w:val="000000"/>
                <w:sz w:val="24"/>
              </w:rPr>
              <w:t>Неолимпийские виды</w:t>
            </w:r>
          </w:p>
        </w:tc>
      </w:tr>
      <w:tr>
        <w:trPr>
          <w:trHeight w:val="23" w:hRule="atLeast"/>
        </w:trPr>
        <w:tc>
          <w:tcPr>
            <w:tcW w:w="807" w:type="dxa"/>
            <w:tcBorders>
              <w:top w:val="single" w:sz="6" w:space="0" w:color="000000"/>
              <w:left w:val="single" w:sz="4" w:space="0" w:color="000000"/>
              <w:bottom w:val="single" w:sz="4" w:space="0" w:color="000000"/>
              <w:right w:val="single" w:sz="6" w:space="0" w:color="000000"/>
            </w:tcBorders>
            <w:shd w:fill="FFFFFF" w:val="clear"/>
          </w:tcPr>
          <w:p>
            <w:pPr>
              <w:pStyle w:val="Normal"/>
              <w:jc w:val="center"/>
              <w:rPr>
                <w:sz w:val="24"/>
              </w:rPr>
            </w:pPr>
            <w:r>
              <w:rPr>
                <w:sz w:val="24"/>
              </w:rPr>
              <w:t>8</w:t>
            </w:r>
          </w:p>
        </w:tc>
        <w:tc>
          <w:tcPr>
            <w:tcW w:w="100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jc w:val="center"/>
              <w:rPr>
                <w:sz w:val="24"/>
              </w:rPr>
            </w:pPr>
            <w:r>
              <w:rPr>
                <w:sz w:val="24"/>
              </w:rPr>
              <w:t>10</w:t>
            </w:r>
          </w:p>
        </w:tc>
        <w:tc>
          <w:tcPr>
            <w:tcW w:w="2763"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1795" w:type="dxa"/>
            <w:tcBorders>
              <w:top w:val="single" w:sz="6" w:space="0" w:color="000000"/>
              <w:left w:val="single" w:sz="4" w:space="0" w:color="000000"/>
              <w:bottom w:val="single" w:sz="4" w:space="0" w:color="000000"/>
              <w:right w:val="single" w:sz="6" w:space="0" w:color="000000"/>
            </w:tcBorders>
            <w:shd w:fill="FFFFFF" w:val="clear"/>
            <w:tcMar>
              <w:left w:w="28" w:type="dxa"/>
              <w:right w:w="28" w:type="dxa"/>
            </w:tcMar>
          </w:tcPr>
          <w:p>
            <w:pPr>
              <w:pStyle w:val="Normal"/>
              <w:snapToGrid w:val="false"/>
              <w:rPr>
                <w:rFonts w:ascii="Calibri" w:hAnsi="Calibri" w:eastAsia="Calibri" w:cs="Calibri"/>
                <w:sz w:val="24"/>
              </w:rPr>
            </w:pPr>
            <w:r>
              <w:rPr>
                <w:rFonts w:eastAsia="Calibri" w:cs="Calibri" w:ascii="Calibri" w:hAnsi="Calibri"/>
                <w:sz w:val="24"/>
              </w:rPr>
            </w:r>
          </w:p>
        </w:tc>
        <w:tc>
          <w:tcPr>
            <w:tcW w:w="3023" w:type="dxa"/>
            <w:tcBorders>
              <w:top w:val="single" w:sz="6" w:space="0" w:color="000000"/>
              <w:left w:val="single" w:sz="4" w:space="0" w:color="000000"/>
              <w:bottom w:val="single" w:sz="4" w:space="0" w:color="000000"/>
              <w:right w:val="single" w:sz="4" w:space="0" w:color="000000"/>
            </w:tcBorders>
            <w:shd w:fill="FFFFFF" w:val="clear"/>
            <w:tcMar>
              <w:left w:w="28" w:type="dxa"/>
              <w:right w:w="28" w:type="dxa"/>
            </w:tcMar>
          </w:tcPr>
          <w:p>
            <w:pPr>
              <w:pStyle w:val="Normal"/>
              <w:rPr>
                <w:sz w:val="24"/>
              </w:rPr>
            </w:pPr>
            <w:r>
              <w:rPr>
                <w:sz w:val="24"/>
              </w:rPr>
              <w:t>самбо</w:t>
            </w:r>
          </w:p>
        </w:tc>
      </w:tr>
    </w:tbl>
    <w:p>
      <w:pPr>
        <w:pStyle w:val="Normal"/>
        <w:ind w:firstLine="720"/>
        <w:jc w:val="both"/>
        <w:rPr>
          <w:sz w:val="28"/>
        </w:rPr>
      </w:pPr>
      <w:r>
        <w:rPr>
          <w:sz w:val="28"/>
        </w:rPr>
      </w:r>
    </w:p>
    <w:p>
      <w:pPr>
        <w:pStyle w:val="Normal"/>
        <w:ind w:firstLine="720"/>
        <w:jc w:val="both"/>
        <w:rPr>
          <w:sz w:val="28"/>
        </w:rPr>
      </w:pPr>
      <w:r>
        <w:rPr>
          <w:sz w:val="28"/>
        </w:rPr>
        <w:t>Примечание к таблице 20:</w:t>
      </w:r>
    </w:p>
    <w:p>
      <w:pPr>
        <w:pStyle w:val="Normal"/>
        <w:ind w:firstLine="720"/>
        <w:jc w:val="both"/>
        <w:rPr>
          <w:sz w:val="28"/>
        </w:rPr>
      </w:pPr>
      <w:r>
        <w:rPr>
          <w:sz w:val="28"/>
        </w:rPr>
        <w:t> </w:t>
      </w:r>
      <w:r>
        <w:rPr>
          <w:sz w:val="28"/>
        </w:rPr>
        <w:t>В спортивных школах могут культивироваться только виды спорта, которые введены в государственные программы физического воспитания населения.</w:t>
      </w:r>
    </w:p>
    <w:p>
      <w:pPr>
        <w:pStyle w:val="Normal"/>
        <w:ind w:firstLine="720"/>
        <w:jc w:val="center"/>
        <w:rPr/>
      </w:pPr>
      <w:r>
        <w:rPr>
          <w:sz w:val="28"/>
          <w:lang w:val="en-US"/>
        </w:rPr>
        <w:t>VII</w:t>
      </w:r>
      <w:r>
        <w:rPr>
          <w:sz w:val="28"/>
        </w:rPr>
        <w:t>. Другие вопросы оплаты труда</w:t>
      </w:r>
    </w:p>
    <w:p>
      <w:pPr>
        <w:pStyle w:val="Normal"/>
        <w:ind w:firstLine="720"/>
        <w:jc w:val="center"/>
        <w:rPr>
          <w:sz w:val="28"/>
        </w:rPr>
      </w:pPr>
      <w:r>
        <w:rPr>
          <w:sz w:val="28"/>
        </w:rPr>
      </w:r>
    </w:p>
    <w:p>
      <w:pPr>
        <w:pStyle w:val="Normal"/>
        <w:ind w:firstLine="709"/>
        <w:jc w:val="both"/>
        <w:rPr/>
      </w:pPr>
      <w:r>
        <w:rPr>
          <w:sz w:val="28"/>
        </w:rPr>
        <w:t>50.Доля оплаты труда работников административно-управленческого персонала в фонде оплаты труда учреждения, сформированном за счет средств бюджета города Донецка, областного бюджета и средств, полученных учреждением от  приносящей доход деятельности, не может быть более 40 процентов, если иное не установлено при согласовании штатного расписания учреждения органом, осуществляющим функции и полномочия учредителя.</w:t>
      </w:r>
    </w:p>
    <w:p>
      <w:pPr>
        <w:pStyle w:val="Normal"/>
        <w:ind w:firstLine="709"/>
        <w:jc w:val="both"/>
        <w:rPr>
          <w:sz w:val="28"/>
        </w:rPr>
      </w:pPr>
      <w:r>
        <w:rPr>
          <w:sz w:val="28"/>
        </w:rPr>
        <w:t>Перечень должностей административно - управленческого персонала устанавливается локальным нормативным актом учреждения на основании Примерного перечня должностей административно - управленческого персонала, утвержденного приложением  4 к настоящему постановлению.</w:t>
      </w:r>
    </w:p>
    <w:p>
      <w:pPr>
        <w:pStyle w:val="Normal"/>
        <w:ind w:right="-54" w:firstLine="709"/>
        <w:jc w:val="both"/>
        <w:rPr/>
      </w:pPr>
      <w:r>
        <w:rPr>
          <w:sz w:val="28"/>
        </w:rPr>
        <w:t xml:space="preserve">51.Работникам учреждения может быть оказана материальная помощь. </w:t>
      </w:r>
    </w:p>
    <w:p>
      <w:pPr>
        <w:pStyle w:val="Normal"/>
        <w:ind w:firstLine="709"/>
        <w:jc w:val="both"/>
        <w:rPr>
          <w:sz w:val="28"/>
        </w:rPr>
      </w:pPr>
      <w:r>
        <w:rPr>
          <w:sz w:val="28"/>
        </w:rPr>
        <w:t>Решение об оказании материальной помощи и ее размерах принимается:</w:t>
      </w:r>
    </w:p>
    <w:p>
      <w:pPr>
        <w:pStyle w:val="Normal"/>
        <w:ind w:firstLine="709"/>
        <w:jc w:val="both"/>
        <w:rPr>
          <w:sz w:val="28"/>
        </w:rPr>
      </w:pPr>
      <w:r>
        <w:rPr>
          <w:sz w:val="28"/>
        </w:rPr>
        <w:t>1) руководителю учреждения – органом, осуществляющим функции и полномочия учредителя, в соответствии с утвержденным  им порядком на основании письменного заявления руководителя;</w:t>
      </w:r>
    </w:p>
    <w:p>
      <w:pPr>
        <w:pStyle w:val="Normal"/>
        <w:ind w:firstLine="709"/>
        <w:jc w:val="both"/>
        <w:rPr>
          <w:sz w:val="28"/>
        </w:rPr>
      </w:pPr>
      <w:r>
        <w:rPr>
          <w:sz w:val="28"/>
        </w:rPr>
        <w:t>2) работникам учреждения - руководителем учреждения в соответствии с локальным нормативным актом, принятым с учетом мнения представительного  органа работников, на основании письменного заявления работника.</w:t>
      </w:r>
    </w:p>
    <w:p>
      <w:pPr>
        <w:pStyle w:val="Normal"/>
        <w:ind w:firstLine="709"/>
        <w:jc w:val="both"/>
        <w:rPr>
          <w:sz w:val="28"/>
        </w:rPr>
      </w:pPr>
      <w:r>
        <w:rPr>
          <w:sz w:val="28"/>
        </w:rPr>
        <w:t xml:space="preserve">Материальная помощь не является заработной платой и не учитывается при определении соотношения заработной платы руководителя учреждения, его заместителей и главного бухгалтера и среднемесячной заработной платы работников. </w:t>
      </w:r>
    </w:p>
    <w:p>
      <w:pPr>
        <w:pStyle w:val="Normal"/>
        <w:ind w:right="-57" w:firstLine="709"/>
        <w:jc w:val="both"/>
        <w:rPr>
          <w:sz w:val="28"/>
        </w:rPr>
      </w:pPr>
      <w:r>
        <w:rPr>
          <w:sz w:val="28"/>
        </w:rPr>
        <w:t>Источником выплаты материальной помощи работникам учреждения  являются средства в объеме до 1 процента от планового фонда оплаты труда, сформированного за счет средств областного бюджета, бюджета города Донецка и средств от приносящей доход деятельности в объеме, определяемом учреждением самостоятельно.</w:t>
      </w:r>
    </w:p>
    <w:p>
      <w:pPr>
        <w:pStyle w:val="Normal"/>
        <w:ind w:right="-57" w:firstLine="709"/>
        <w:jc w:val="both"/>
        <w:rPr>
          <w:sz w:val="28"/>
        </w:rPr>
      </w:pPr>
      <w:r>
        <w:rPr>
          <w:sz w:val="28"/>
        </w:rPr>
      </w:r>
    </w:p>
    <w:p>
      <w:pPr>
        <w:pStyle w:val="Normal"/>
        <w:ind w:right="-57" w:firstLine="709"/>
        <w:jc w:val="both"/>
        <w:rPr>
          <w:sz w:val="28"/>
        </w:rPr>
      </w:pPr>
      <w:r>
        <w:rPr>
          <w:sz w:val="28"/>
        </w:rPr>
      </w:r>
    </w:p>
    <w:p>
      <w:pPr>
        <w:pStyle w:val="Normal"/>
        <w:ind w:right="-57" w:firstLine="709"/>
        <w:jc w:val="both"/>
        <w:rPr>
          <w:sz w:val="28"/>
        </w:rPr>
      </w:pPr>
      <w:r>
        <w:rPr>
          <w:sz w:val="28"/>
        </w:rPr>
      </w:r>
    </w:p>
    <w:p>
      <w:pPr>
        <w:pStyle w:val="Normal"/>
        <w:ind w:right="-57" w:firstLine="709"/>
        <w:jc w:val="both"/>
        <w:rPr>
          <w:sz w:val="28"/>
        </w:rPr>
      </w:pPr>
      <w:r>
        <w:rPr>
          <w:sz w:val="28"/>
        </w:rPr>
      </w:r>
    </w:p>
    <w:p>
      <w:pPr>
        <w:pStyle w:val="Normal"/>
        <w:ind w:right="-57" w:firstLine="708"/>
        <w:rPr>
          <w:sz w:val="28"/>
        </w:rPr>
      </w:pPr>
      <w:r>
        <w:rPr>
          <w:sz w:val="28"/>
        </w:rPr>
        <w:t xml:space="preserve">Управляющий делами </w:t>
      </w:r>
    </w:p>
    <w:p>
      <w:pPr>
        <w:pStyle w:val="Normal"/>
        <w:ind w:right="-57" w:firstLine="709"/>
        <w:rPr/>
      </w:pPr>
      <w:r>
        <w:rPr>
          <w:sz w:val="28"/>
        </w:rPr>
        <w:t>Администрации города Донецка                                     Л.М. Шептухова</w:t>
      </w:r>
      <w:r>
        <w:br w:type="page"/>
      </w:r>
    </w:p>
    <w:p>
      <w:pPr>
        <w:pStyle w:val="Normal"/>
        <w:widowControl w:val="false"/>
        <w:ind w:left="5664" w:hanging="0"/>
        <w:rPr/>
      </w:pPr>
      <w:r>
        <w:rPr>
          <w:sz w:val="28"/>
        </w:rPr>
        <w:t>Приложение  2 к постановлению</w:t>
      </w:r>
    </w:p>
    <w:p>
      <w:pPr>
        <w:pStyle w:val="Normal"/>
        <w:widowControl w:val="false"/>
        <w:ind w:left="5664" w:hanging="0"/>
        <w:rPr/>
      </w:pPr>
      <w:r>
        <w:rPr>
          <w:sz w:val="28"/>
        </w:rPr>
        <w:t>Администрации города Донецка</w:t>
      </w:r>
    </w:p>
    <w:p>
      <w:pPr>
        <w:pStyle w:val="Normal"/>
        <w:widowControl w:val="false"/>
        <w:ind w:left="5664" w:hanging="0"/>
        <w:rPr/>
      </w:pPr>
      <w:r>
        <w:rPr>
          <w:sz w:val="28"/>
        </w:rPr>
        <w:t>от 22.12.2016 № 1432</w:t>
      </w:r>
    </w:p>
    <w:p>
      <w:pPr>
        <w:pStyle w:val="Normal"/>
        <w:jc w:val="both"/>
        <w:rPr>
          <w:sz w:val="28"/>
        </w:rPr>
      </w:pPr>
      <w:r>
        <w:rPr>
          <w:sz w:val="28"/>
        </w:rPr>
      </w:r>
    </w:p>
    <w:p>
      <w:pPr>
        <w:pStyle w:val="Normal"/>
        <w:jc w:val="both"/>
        <w:rPr>
          <w:sz w:val="28"/>
        </w:rPr>
      </w:pPr>
      <w:r>
        <w:rPr>
          <w:sz w:val="28"/>
        </w:rPr>
      </w:r>
    </w:p>
    <w:p>
      <w:pPr>
        <w:pStyle w:val="Normal"/>
        <w:jc w:val="center"/>
        <w:rPr>
          <w:color w:val="000000"/>
          <w:sz w:val="28"/>
          <w:szCs w:val="28"/>
        </w:rPr>
      </w:pPr>
      <w:hyperlink r:id="rId20">
        <w:r>
          <w:rPr>
            <w:color w:val="000000"/>
            <w:sz w:val="28"/>
            <w:szCs w:val="28"/>
          </w:rPr>
          <w:t>ПРИМЕРНОЕ ПОЛОЖЕНИЕ</w:t>
        </w:r>
      </w:hyperlink>
    </w:p>
    <w:p>
      <w:pPr>
        <w:pStyle w:val="Normal"/>
        <w:jc w:val="center"/>
        <w:rPr>
          <w:sz w:val="28"/>
          <w:szCs w:val="28"/>
        </w:rPr>
      </w:pPr>
      <w:r>
        <w:rPr>
          <w:sz w:val="28"/>
          <w:szCs w:val="28"/>
        </w:rPr>
        <w:t xml:space="preserve">об оплате труда работников структурных подразделений Муниципального учреждения отдела образования администрации города Донецка Ростовской области «Методический кабинет» и «Хозяйственная группа» </w:t>
      </w:r>
    </w:p>
    <w:p>
      <w:pPr>
        <w:pStyle w:val="Normal"/>
        <w:jc w:val="center"/>
        <w:rPr>
          <w:sz w:val="28"/>
          <w:szCs w:val="28"/>
        </w:rPr>
      </w:pPr>
      <w:r>
        <w:rPr>
          <w:sz w:val="28"/>
          <w:szCs w:val="28"/>
        </w:rPr>
      </w:r>
    </w:p>
    <w:p>
      <w:pPr>
        <w:pStyle w:val="Normal"/>
        <w:numPr>
          <w:ilvl w:val="0"/>
          <w:numId w:val="5"/>
        </w:numPr>
        <w:jc w:val="center"/>
        <w:rPr>
          <w:sz w:val="28"/>
        </w:rPr>
      </w:pPr>
      <w:r>
        <w:rPr>
          <w:sz w:val="28"/>
        </w:rPr>
        <w:t>Общие положения</w:t>
      </w:r>
    </w:p>
    <w:p>
      <w:pPr>
        <w:pStyle w:val="Normal"/>
        <w:ind w:left="360" w:hanging="0"/>
        <w:rPr>
          <w:sz w:val="28"/>
        </w:rPr>
      </w:pPr>
      <w:r>
        <w:rPr>
          <w:sz w:val="28"/>
        </w:rPr>
      </w:r>
    </w:p>
    <w:p>
      <w:pPr>
        <w:pStyle w:val="Normal"/>
        <w:autoSpaceDE w:val="false"/>
        <w:ind w:firstLine="708"/>
        <w:jc w:val="both"/>
        <w:rPr/>
      </w:pPr>
      <w:r>
        <w:rPr>
          <w:sz w:val="28"/>
        </w:rPr>
        <w:t xml:space="preserve">1.Настоящее  примерное положение об оплате труда работников структурных подразделений Муниципального учреждения отдела образования администрации города Донецка Ростовской области «Методический кабинет» и «Хозяйственная группа» (далее – Положение) определяет порядок формирования систем оплаты труда работников структурных подразделений Муниципального учреждения отдела образования администрации города Донецка Ростовской области (далее – структурные подразделения МУ отдела образования, работники), по виду экономической деятельности «84. </w:t>
      </w:r>
      <w:r>
        <w:rPr>
          <w:sz w:val="28"/>
          <w:szCs w:val="28"/>
        </w:rPr>
        <w:t xml:space="preserve">Деятельность органов государственного управления по обеспечению военной безопасности, обязательному социальному обеспечению» </w:t>
      </w:r>
      <w:r>
        <w:rPr>
          <w:sz w:val="28"/>
        </w:rPr>
        <w:t>Общероссийского классификатора видов экономической деятельности, утвержденного приказом Росстандарта от 31.01.2014  № 14-ст.</w:t>
      </w:r>
    </w:p>
    <w:p>
      <w:pPr>
        <w:pStyle w:val="Normal"/>
        <w:ind w:firstLine="709"/>
        <w:jc w:val="both"/>
        <w:rPr/>
      </w:pPr>
      <w:r>
        <w:rPr>
          <w:sz w:val="28"/>
        </w:rPr>
        <w:t>2.Положение включает в себя:</w:t>
      </w:r>
    </w:p>
    <w:p>
      <w:pPr>
        <w:pStyle w:val="Normal"/>
        <w:ind w:firstLine="709"/>
        <w:jc w:val="both"/>
        <w:rPr>
          <w:sz w:val="28"/>
        </w:rPr>
      </w:pPr>
      <w:r>
        <w:rPr>
          <w:sz w:val="28"/>
        </w:rPr>
        <w:t>1) порядок установления должностных окладов, ставок заработной платы;</w:t>
      </w:r>
    </w:p>
    <w:p>
      <w:pPr>
        <w:pStyle w:val="Normal"/>
        <w:ind w:firstLine="709"/>
        <w:jc w:val="both"/>
        <w:rPr>
          <w:sz w:val="28"/>
        </w:rPr>
      </w:pPr>
      <w:r>
        <w:rPr>
          <w:sz w:val="28"/>
        </w:rPr>
        <w:t>2) порядок и условия установления выплат компенсационного характера;</w:t>
      </w:r>
    </w:p>
    <w:p>
      <w:pPr>
        <w:pStyle w:val="Normal"/>
        <w:ind w:firstLine="709"/>
        <w:jc w:val="both"/>
        <w:rPr>
          <w:color w:val="FF0000"/>
          <w:sz w:val="28"/>
        </w:rPr>
      </w:pPr>
      <w:r>
        <w:rPr>
          <w:sz w:val="28"/>
        </w:rPr>
        <w:t>3) порядок и условия установления выплат стимулирующего характера;</w:t>
      </w:r>
    </w:p>
    <w:p>
      <w:pPr>
        <w:pStyle w:val="Normal"/>
        <w:ind w:firstLine="709"/>
        <w:jc w:val="both"/>
        <w:rPr>
          <w:sz w:val="28"/>
        </w:rPr>
      </w:pPr>
      <w:r>
        <w:rPr>
          <w:sz w:val="28"/>
        </w:rPr>
        <w:t>4) другие вопросы оплаты труда.</w:t>
      </w:r>
    </w:p>
    <w:p>
      <w:pPr>
        <w:pStyle w:val="Normal"/>
        <w:ind w:firstLine="709"/>
        <w:jc w:val="both"/>
        <w:rPr/>
      </w:pPr>
      <w:r>
        <w:rPr>
          <w:sz w:val="28"/>
        </w:rPr>
        <w:t>3.Система оплаты труда работников, включая порядок определения должностных окладов, ставок заработной платы, размеры и условия  осуществления выплат компенсационного и стимулирующего характера</w:t>
      </w:r>
      <w:r>
        <w:rPr>
          <w:rFonts w:eastAsia="Calibri" w:cs="Calibri" w:ascii="Calibri" w:hAnsi="Calibri"/>
          <w:sz w:val="28"/>
        </w:rPr>
        <w:t xml:space="preserve">, </w:t>
      </w:r>
      <w:r>
        <w:rPr>
          <w:sz w:val="28"/>
        </w:rPr>
        <w:t xml:space="preserve">устанавливается коллективным договором, </w:t>
      </w:r>
      <w:r>
        <w:rPr>
          <w:color w:val="000000"/>
          <w:sz w:val="28"/>
        </w:rPr>
        <w:t xml:space="preserve">соглашениями, </w:t>
      </w:r>
      <w:r>
        <w:rPr>
          <w:sz w:val="28"/>
        </w:rPr>
        <w:t xml:space="preserve">локальными нормативными актами, содержащими нормы трудового права, принимаемыми в соответствии с трудовым законодательством Российской Федерации и настоящим Положением с учетом мнения представительного органа работников  (далее – локальные нормативные акты по оплате труда). </w:t>
      </w:r>
    </w:p>
    <w:p>
      <w:pPr>
        <w:pStyle w:val="Normal"/>
        <w:ind w:firstLine="709"/>
        <w:jc w:val="both"/>
        <w:rPr/>
      </w:pPr>
      <w:r>
        <w:rPr>
          <w:sz w:val="28"/>
        </w:rPr>
        <w:t>4.В соответствии со статьей 133 Трудового кодекса Российской Федерации (далее – ТК РФ) 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w:t>
      </w:r>
    </w:p>
    <w:p>
      <w:pPr>
        <w:pStyle w:val="Normal"/>
        <w:ind w:firstLine="709"/>
        <w:jc w:val="both"/>
        <w:rPr>
          <w:sz w:val="28"/>
        </w:rPr>
      </w:pPr>
      <w:r>
        <w:rPr>
          <w:sz w:val="28"/>
        </w:rPr>
        <w:t>В случаях, когда заработная плата работника за норму рабочего времени (норму труда) окажется ниже минимального размера оплаты труда, работнику производится доплата до минимального размера оплаты труда. Если работник не полностью отработал норму рабочего времени за соответствующий календарный месяц года, то доплата производится пропорционально отработанному времени.</w:t>
      </w:r>
    </w:p>
    <w:p>
      <w:pPr>
        <w:pStyle w:val="Normal"/>
        <w:ind w:firstLine="709"/>
        <w:jc w:val="both"/>
        <w:rPr>
          <w:sz w:val="28"/>
        </w:rPr>
      </w:pPr>
      <w:r>
        <w:rPr>
          <w:sz w:val="28"/>
        </w:rPr>
        <w:t>Доплата начисляется работнику по основному месту работы (по основной должности, профессии) и работе, осуществляемой по совместительству, и выплачивается вместе с заработной платой за истекший календарный месяц.</w:t>
      </w:r>
    </w:p>
    <w:p>
      <w:pPr>
        <w:pStyle w:val="Normal"/>
        <w:ind w:firstLine="709"/>
        <w:jc w:val="both"/>
        <w:rPr/>
      </w:pPr>
      <w:r>
        <w:rPr>
          <w:sz w:val="28"/>
        </w:rPr>
        <w:t xml:space="preserve">5.Определение размеров заработной платы работника осуществляется по основной должности, а также по каждой должности, занимаемой в порядке совместительства,  раздельно. </w:t>
      </w:r>
    </w:p>
    <w:p>
      <w:pPr>
        <w:pStyle w:val="Normal"/>
        <w:ind w:firstLine="709"/>
        <w:jc w:val="both"/>
        <w:rPr/>
      </w:pPr>
      <w:r>
        <w:rPr>
          <w:sz w:val="28"/>
        </w:rPr>
        <w:t xml:space="preserve">Оплата труда работников, </w:t>
      </w:r>
      <w:r>
        <w:rPr>
          <w:color w:val="000000"/>
          <w:sz w:val="28"/>
        </w:rPr>
        <w:t>занятых по совместительству, а также на условиях неполного рабочего дня или неполной рабочей</w:t>
      </w:r>
      <w:r>
        <w:rPr>
          <w:sz w:val="28"/>
        </w:rPr>
        <w:t xml:space="preserve"> недели, производится пропорционально отработанному времени либо в зависимости от выполненного объема работ.</w:t>
      </w:r>
    </w:p>
    <w:p>
      <w:pPr>
        <w:pStyle w:val="Normal"/>
        <w:ind w:firstLine="709"/>
        <w:jc w:val="both"/>
        <w:rPr/>
      </w:pPr>
      <w:r>
        <w:rPr>
          <w:sz w:val="28"/>
        </w:rPr>
        <w:t>6.Заработная плата работников (без учета выплат стимулирующего характера) при изменении системы оплаты труда не может быть меньше заработной платы (без учета выплат стимулирующего характера), выплачиваемой работникам до ее изменения, при условии сохранения объема трудовых (должностных) обязанностей работников и выполнения ими работ той же квалификации.</w:t>
      </w:r>
    </w:p>
    <w:p>
      <w:pPr>
        <w:pStyle w:val="Normal"/>
        <w:ind w:firstLine="709"/>
        <w:jc w:val="both"/>
        <w:rPr/>
      </w:pPr>
      <w:r>
        <w:rPr>
          <w:sz w:val="28"/>
        </w:rPr>
        <w:t>7.Условия оплаты труда работников, включая размеры должностных окладов, ставок заработной платы, размеры и условия выплат  компенсационного и стимулирующего характера включаются в трудовые договоры с работниками.</w:t>
      </w:r>
    </w:p>
    <w:p>
      <w:pPr>
        <w:pStyle w:val="Normal"/>
        <w:ind w:firstLine="709"/>
        <w:jc w:val="both"/>
        <w:rPr/>
      </w:pPr>
      <w:r>
        <w:rPr>
          <w:sz w:val="28"/>
        </w:rPr>
        <w:t xml:space="preserve">При заключении трудовых договоров с работниками используется примерная форма трудового договора, приведенная в </w:t>
      </w:r>
      <w:hyperlink r:id="rId21">
        <w:r>
          <w:rPr>
            <w:color w:val="000000"/>
            <w:sz w:val="28"/>
          </w:rPr>
          <w:t>приложении № 3</w:t>
        </w:r>
      </w:hyperlink>
      <w:r>
        <w:rPr>
          <w:color w:val="000000"/>
          <w:sz w:val="28"/>
        </w:rPr>
        <w:t xml:space="preserve"> к П</w:t>
      </w:r>
      <w:r>
        <w:rPr>
          <w:sz w:val="28"/>
        </w:rPr>
        <w:t>рограмме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26.11.2012 № 2190-р.</w:t>
      </w:r>
    </w:p>
    <w:p>
      <w:pPr>
        <w:pStyle w:val="Normal"/>
        <w:ind w:firstLine="540"/>
        <w:jc w:val="both"/>
        <w:rPr>
          <w:sz w:val="28"/>
        </w:rPr>
      </w:pPr>
      <w:r>
        <w:rPr>
          <w:sz w:val="28"/>
        </w:rPr>
      </w:r>
    </w:p>
    <w:p>
      <w:pPr>
        <w:pStyle w:val="Normal"/>
        <w:jc w:val="center"/>
        <w:rPr/>
      </w:pPr>
      <w:r>
        <w:rPr>
          <w:sz w:val="28"/>
          <w:lang w:val="en-US"/>
        </w:rPr>
        <w:t>II</w:t>
      </w:r>
      <w:r>
        <w:rPr>
          <w:sz w:val="28"/>
        </w:rPr>
        <w:t xml:space="preserve">. Порядок установления должностных окладов, </w:t>
      </w:r>
    </w:p>
    <w:p>
      <w:pPr>
        <w:pStyle w:val="Normal"/>
        <w:jc w:val="center"/>
        <w:rPr>
          <w:sz w:val="28"/>
        </w:rPr>
      </w:pPr>
      <w:r>
        <w:rPr>
          <w:sz w:val="28"/>
        </w:rPr>
        <w:t>ставок заработной платы</w:t>
      </w:r>
    </w:p>
    <w:p>
      <w:pPr>
        <w:pStyle w:val="Normal"/>
        <w:jc w:val="center"/>
        <w:rPr>
          <w:sz w:val="28"/>
        </w:rPr>
      </w:pPr>
      <w:r>
        <w:rPr>
          <w:sz w:val="28"/>
        </w:rPr>
      </w:r>
    </w:p>
    <w:p>
      <w:pPr>
        <w:pStyle w:val="Normal"/>
        <w:ind w:firstLine="709"/>
        <w:jc w:val="both"/>
        <w:rPr>
          <w:sz w:val="28"/>
        </w:rPr>
      </w:pPr>
      <w:r>
        <w:rPr>
          <w:sz w:val="28"/>
        </w:rPr>
        <w:t>8. Должностной оклад - фиксированный размер оплаты труда работника за исполнение трудовых (должностных) обязанностей определенной сложности за календарный месяц без учета компенсационных и  стимулирующих выплат.</w:t>
      </w:r>
    </w:p>
    <w:p>
      <w:pPr>
        <w:pStyle w:val="Normal"/>
        <w:ind w:firstLine="709"/>
        <w:jc w:val="both"/>
        <w:rPr/>
      </w:pPr>
      <w:r>
        <w:rPr>
          <w:sz w:val="28"/>
        </w:rPr>
        <w:t xml:space="preserve">Ставка  заработной платы - фиксированный размер оплаты труда работника за выполнение </w:t>
      </w:r>
      <w:hyperlink r:id="rId22">
        <w:r>
          <w:rPr>
            <w:color w:val="000000"/>
            <w:sz w:val="28"/>
          </w:rPr>
          <w:t>нормы труда</w:t>
        </w:r>
      </w:hyperlink>
      <w:r>
        <w:rPr/>
        <w:t xml:space="preserve"> </w:t>
      </w:r>
      <w:r>
        <w:rPr>
          <w:sz w:val="28"/>
        </w:rPr>
        <w:t>определенной сложности (квалификации) за единицу времени без учета компенсационных и  стимулирующих выплат.</w:t>
      </w:r>
    </w:p>
    <w:p>
      <w:pPr>
        <w:pStyle w:val="Normal"/>
        <w:ind w:firstLine="709"/>
        <w:jc w:val="both"/>
        <w:rPr>
          <w:color w:val="FF0000"/>
          <w:sz w:val="28"/>
        </w:rPr>
      </w:pPr>
      <w:r>
        <w:rPr>
          <w:sz w:val="28"/>
        </w:rPr>
        <w:t>9. Размеры доли условно-постоянной части заработной платы работников (выплаты по должностным окладам, ставкам заработной платы), а также оптимального соотношения выплат компенсационного и стимулирующего характера в структуре заработной платы устанавливается органом, осуществляющим функции и полномочия учредителя.</w:t>
      </w:r>
    </w:p>
    <w:p>
      <w:pPr>
        <w:pStyle w:val="Normal"/>
        <w:ind w:firstLine="709"/>
        <w:jc w:val="both"/>
        <w:rPr/>
      </w:pPr>
      <w:r>
        <w:rPr>
          <w:sz w:val="28"/>
        </w:rPr>
        <w:t>10.Установление должностных окладов, ставок заработной платы.</w:t>
      </w:r>
    </w:p>
    <w:p>
      <w:pPr>
        <w:pStyle w:val="Normal"/>
        <w:autoSpaceDE w:val="false"/>
        <w:ind w:firstLine="709"/>
        <w:jc w:val="both"/>
        <w:rPr>
          <w:sz w:val="28"/>
        </w:rPr>
      </w:pPr>
      <w:r>
        <w:rPr>
          <w:sz w:val="28"/>
          <w:szCs w:val="28"/>
        </w:rPr>
        <w:t xml:space="preserve">1) Минимальные размеры должностных окладов по профессиональной квалификационной группе </w:t>
      </w:r>
      <w:r>
        <w:rPr>
          <w:rFonts w:eastAsia="Calibri"/>
          <w:sz w:val="28"/>
          <w:szCs w:val="28"/>
          <w:lang w:eastAsia="en-US"/>
        </w:rPr>
        <w:t xml:space="preserve">(далее – ПКГ), </w:t>
      </w:r>
      <w:r>
        <w:rPr>
          <w:sz w:val="28"/>
          <w:szCs w:val="28"/>
        </w:rPr>
        <w:t xml:space="preserve">утвержденной приказом Министерства здравоохранения и социального развития Российской Федерации (далее Минздравсоцразвития России) от 05.05.2008 № 216н «Об утверждении профессиональных квалификационных групп должностей работников образования», по должностям руководителей структурных подразделений </w:t>
      </w:r>
      <w:r>
        <w:rPr>
          <w:sz w:val="28"/>
        </w:rPr>
        <w:t xml:space="preserve">МУ отдела образования </w:t>
      </w:r>
      <w:r>
        <w:rPr>
          <w:sz w:val="28"/>
          <w:szCs w:val="28"/>
        </w:rPr>
        <w:t>(Таблица 1).</w:t>
      </w:r>
      <w:bookmarkStart w:id="0" w:name="P91"/>
      <w:bookmarkEnd w:id="0"/>
    </w:p>
    <w:p>
      <w:pPr>
        <w:pStyle w:val="Normal"/>
        <w:autoSpaceDE w:val="false"/>
        <w:jc w:val="right"/>
        <w:rPr>
          <w:sz w:val="28"/>
          <w:szCs w:val="28"/>
        </w:rPr>
      </w:pPr>
      <w:r>
        <w:rPr>
          <w:sz w:val="28"/>
          <w:szCs w:val="28"/>
        </w:rPr>
        <w:t>Таблица  1</w:t>
      </w:r>
    </w:p>
    <w:tbl>
      <w:tblPr>
        <w:tblW w:w="5050" w:type="pct"/>
        <w:jc w:val="center"/>
        <w:tblInd w:w="0" w:type="dxa"/>
        <w:tblLayout w:type="fixed"/>
        <w:tblCellMar>
          <w:top w:w="102" w:type="dxa"/>
          <w:left w:w="62" w:type="dxa"/>
          <w:bottom w:w="102" w:type="dxa"/>
          <w:right w:w="62" w:type="dxa"/>
        </w:tblCellMar>
      </w:tblPr>
      <w:tblGrid>
        <w:gridCol w:w="964"/>
        <w:gridCol w:w="3725"/>
        <w:gridCol w:w="3075"/>
        <w:gridCol w:w="2084"/>
      </w:tblGrid>
      <w:tr>
        <w:trPr>
          <w:trHeight w:val="1503" w:hRule="atLeast"/>
        </w:trPr>
        <w:tc>
          <w:tcPr>
            <w:tcW w:w="964"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rFonts w:eastAsia="Calibri"/>
                <w:sz w:val="24"/>
                <w:szCs w:val="28"/>
                <w:lang w:eastAsia="en-US"/>
              </w:rPr>
            </w:pPr>
            <w:r>
              <w:rPr>
                <w:rFonts w:eastAsia="Calibri"/>
                <w:sz w:val="24"/>
                <w:szCs w:val="28"/>
                <w:lang w:eastAsia="en-US"/>
              </w:rPr>
              <w:t>№</w:t>
            </w:r>
          </w:p>
          <w:p>
            <w:pPr>
              <w:pStyle w:val="Normal"/>
              <w:autoSpaceDE w:val="false"/>
              <w:jc w:val="center"/>
              <w:rPr>
                <w:sz w:val="24"/>
                <w:szCs w:val="28"/>
                <w:lang w:eastAsia="en-US"/>
              </w:rPr>
            </w:pPr>
            <w:r>
              <w:rPr>
                <w:rFonts w:eastAsia="Times New Roman"/>
                <w:sz w:val="24"/>
                <w:szCs w:val="28"/>
                <w:lang w:eastAsia="en-US"/>
              </w:rPr>
              <w:t xml:space="preserve"> </w:t>
            </w:r>
            <w:r>
              <w:rPr>
                <w:rFonts w:eastAsia="Calibri"/>
                <w:sz w:val="24"/>
                <w:szCs w:val="28"/>
                <w:lang w:eastAsia="en-US"/>
              </w:rPr>
              <w:t>п/п</w:t>
            </w:r>
          </w:p>
        </w:tc>
        <w:tc>
          <w:tcPr>
            <w:tcW w:w="3725"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rFonts w:eastAsia="Calibri"/>
                <w:sz w:val="24"/>
                <w:szCs w:val="28"/>
                <w:lang w:eastAsia="en-US"/>
              </w:rPr>
              <w:t>Профессиональная квалификационная группа</w:t>
            </w:r>
          </w:p>
        </w:tc>
        <w:tc>
          <w:tcPr>
            <w:tcW w:w="3075"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Наименование должности</w:t>
            </w:r>
          </w:p>
        </w:tc>
        <w:tc>
          <w:tcPr>
            <w:tcW w:w="2084"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Минимальный размер должностного оклада (рублей)</w:t>
            </w:r>
          </w:p>
        </w:tc>
      </w:tr>
      <w:tr>
        <w:trPr>
          <w:trHeight w:val="170" w:hRule="atLeast"/>
        </w:trPr>
        <w:tc>
          <w:tcPr>
            <w:tcW w:w="964"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rFonts w:eastAsia="Calibri"/>
                <w:sz w:val="24"/>
                <w:szCs w:val="28"/>
                <w:lang w:eastAsia="en-US"/>
              </w:rPr>
            </w:pPr>
            <w:r>
              <w:rPr>
                <w:rFonts w:eastAsia="Calibri"/>
                <w:sz w:val="24"/>
                <w:szCs w:val="28"/>
                <w:lang w:eastAsia="en-US"/>
              </w:rPr>
              <w:t>1</w:t>
            </w:r>
          </w:p>
        </w:tc>
        <w:tc>
          <w:tcPr>
            <w:tcW w:w="3725"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rFonts w:eastAsia="Calibri"/>
                <w:sz w:val="24"/>
                <w:szCs w:val="28"/>
                <w:lang w:eastAsia="en-US"/>
              </w:rPr>
            </w:pPr>
            <w:r>
              <w:rPr>
                <w:rFonts w:eastAsia="Calibri"/>
                <w:sz w:val="24"/>
                <w:szCs w:val="28"/>
                <w:lang w:eastAsia="en-US"/>
              </w:rPr>
              <w:t>2</w:t>
            </w:r>
          </w:p>
        </w:tc>
        <w:tc>
          <w:tcPr>
            <w:tcW w:w="3075"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3</w:t>
            </w:r>
          </w:p>
        </w:tc>
        <w:tc>
          <w:tcPr>
            <w:tcW w:w="2084"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4</w:t>
            </w:r>
          </w:p>
        </w:tc>
      </w:tr>
      <w:tr>
        <w:trPr/>
        <w:tc>
          <w:tcPr>
            <w:tcW w:w="964"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rFonts w:eastAsia="Calibri"/>
                <w:sz w:val="24"/>
                <w:szCs w:val="28"/>
                <w:lang w:eastAsia="en-US"/>
              </w:rPr>
            </w:pPr>
            <w:r>
              <w:rPr>
                <w:rFonts w:eastAsia="Calibri"/>
                <w:sz w:val="24"/>
                <w:szCs w:val="28"/>
                <w:lang w:eastAsia="en-US"/>
              </w:rPr>
              <w:t>1</w:t>
            </w:r>
          </w:p>
        </w:tc>
        <w:tc>
          <w:tcPr>
            <w:tcW w:w="3725"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rFonts w:eastAsia="Calibri"/>
                <w:sz w:val="24"/>
                <w:szCs w:val="28"/>
                <w:lang w:eastAsia="en-US"/>
              </w:rPr>
            </w:pPr>
            <w:r>
              <w:rPr>
                <w:rFonts w:eastAsia="Calibri"/>
                <w:sz w:val="24"/>
                <w:szCs w:val="28"/>
                <w:lang w:eastAsia="en-US"/>
              </w:rPr>
              <w:t>ПКГ должностей руководителей структурных подразделений</w:t>
            </w:r>
          </w:p>
        </w:tc>
        <w:tc>
          <w:tcPr>
            <w:tcW w:w="3075"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jc w:val="center"/>
              <w:rPr>
                <w:rFonts w:eastAsia="Calibri"/>
                <w:sz w:val="24"/>
                <w:szCs w:val="28"/>
                <w:lang w:eastAsia="en-US"/>
              </w:rPr>
            </w:pPr>
            <w:r>
              <w:rPr>
                <w:rFonts w:eastAsia="Calibri"/>
                <w:sz w:val="24"/>
                <w:szCs w:val="28"/>
                <w:lang w:eastAsia="en-US"/>
              </w:rPr>
            </w:r>
          </w:p>
        </w:tc>
        <w:tc>
          <w:tcPr>
            <w:tcW w:w="2084"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jc w:val="center"/>
              <w:rPr>
                <w:sz w:val="24"/>
                <w:szCs w:val="28"/>
              </w:rPr>
            </w:pPr>
            <w:r>
              <w:rPr>
                <w:sz w:val="24"/>
                <w:szCs w:val="28"/>
              </w:rPr>
            </w:r>
          </w:p>
        </w:tc>
      </w:tr>
      <w:tr>
        <w:trPr/>
        <w:tc>
          <w:tcPr>
            <w:tcW w:w="964"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rFonts w:eastAsia="Calibri"/>
                <w:sz w:val="24"/>
                <w:szCs w:val="28"/>
                <w:lang w:eastAsia="en-US"/>
              </w:rPr>
            </w:pPr>
            <w:r>
              <w:rPr>
                <w:rFonts w:eastAsia="Calibri"/>
                <w:sz w:val="24"/>
                <w:szCs w:val="28"/>
                <w:lang w:eastAsia="en-US"/>
              </w:rPr>
              <w:t>1.1</w:t>
            </w:r>
          </w:p>
        </w:tc>
        <w:tc>
          <w:tcPr>
            <w:tcW w:w="3725"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rFonts w:eastAsia="Calibri"/>
                <w:sz w:val="24"/>
                <w:szCs w:val="28"/>
                <w:lang w:eastAsia="en-US"/>
              </w:rPr>
            </w:pPr>
            <w:r>
              <w:rPr>
                <w:rFonts w:eastAsia="Calibri"/>
                <w:sz w:val="24"/>
                <w:szCs w:val="28"/>
                <w:lang w:eastAsia="en-US"/>
              </w:rPr>
              <w:t>1-й квалификационный уровень</w:t>
            </w:r>
          </w:p>
        </w:tc>
        <w:tc>
          <w:tcPr>
            <w:tcW w:w="3075"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заведующий (начальник) структурным подразделением: кабинетом, отделом, отделением:</w:t>
            </w:r>
          </w:p>
        </w:tc>
        <w:tc>
          <w:tcPr>
            <w:tcW w:w="2084"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7725</w:t>
            </w:r>
          </w:p>
        </w:tc>
      </w:tr>
    </w:tbl>
    <w:p>
      <w:pPr>
        <w:pStyle w:val="Normal"/>
        <w:jc w:val="both"/>
        <w:rPr>
          <w:sz w:val="28"/>
          <w:szCs w:val="28"/>
        </w:rPr>
      </w:pPr>
      <w:r>
        <w:rPr>
          <w:sz w:val="28"/>
          <w:szCs w:val="28"/>
        </w:rPr>
      </w:r>
    </w:p>
    <w:p>
      <w:pPr>
        <w:pStyle w:val="Normal"/>
        <w:ind w:firstLine="709"/>
        <w:jc w:val="both"/>
        <w:rPr/>
      </w:pPr>
      <w:r>
        <w:rPr>
          <w:sz w:val="28"/>
          <w:szCs w:val="28"/>
        </w:rPr>
        <w:t xml:space="preserve">2) Должностные оклады по должностям работников культуры устанавливаются на </w:t>
      </w:r>
      <w:r>
        <w:rPr>
          <w:color w:val="000000"/>
          <w:sz w:val="28"/>
          <w:szCs w:val="28"/>
        </w:rPr>
        <w:t xml:space="preserve">основе </w:t>
      </w:r>
      <w:hyperlink r:id="rId23">
        <w:r>
          <w:rPr>
            <w:color w:val="000000"/>
            <w:sz w:val="28"/>
            <w:szCs w:val="28"/>
          </w:rPr>
          <w:t>профессиональных квалификационных групп</w:t>
        </w:r>
      </w:hyperlink>
      <w:r>
        <w:rPr/>
        <w:t xml:space="preserve"> </w:t>
      </w:r>
      <w:r>
        <w:rPr>
          <w:sz w:val="28"/>
          <w:szCs w:val="28"/>
        </w:rPr>
        <w:t xml:space="preserve">должностей, утвержденных  приказом Минздравсоцразвития России от 31.08.2007 № 570 «Об утверждении профессиональных квалификационных групп должностей работников культуры, искусства </w:t>
      </w:r>
      <w:r>
        <w:rPr>
          <w:sz w:val="28"/>
        </w:rPr>
        <w:t>и кинематографии»    (Таблица  2).</w:t>
      </w:r>
    </w:p>
    <w:p>
      <w:pPr>
        <w:pStyle w:val="Normal"/>
        <w:ind w:left="7788" w:hanging="0"/>
        <w:rPr/>
      </w:pPr>
      <w:r>
        <w:rPr>
          <w:sz w:val="28"/>
        </w:rPr>
        <w:t xml:space="preserve">      </w:t>
      </w:r>
      <w:r>
        <w:rPr>
          <w:sz w:val="28"/>
        </w:rPr>
        <w:t>Таблица  2</w:t>
      </w:r>
    </w:p>
    <w:p>
      <w:pPr>
        <w:pStyle w:val="Normal"/>
        <w:jc w:val="right"/>
        <w:rPr>
          <w:sz w:val="28"/>
        </w:rPr>
      </w:pPr>
      <w:r>
        <w:rPr>
          <w:sz w:val="28"/>
        </w:rPr>
      </w:r>
    </w:p>
    <w:tbl>
      <w:tblPr>
        <w:tblW w:w="9575" w:type="dxa"/>
        <w:jc w:val="center"/>
        <w:tblInd w:w="0" w:type="dxa"/>
        <w:tblLayout w:type="fixed"/>
        <w:tblCellMar>
          <w:top w:w="0" w:type="dxa"/>
          <w:left w:w="10" w:type="dxa"/>
          <w:bottom w:w="0" w:type="dxa"/>
          <w:right w:w="10" w:type="dxa"/>
        </w:tblCellMar>
      </w:tblPr>
      <w:tblGrid>
        <w:gridCol w:w="861"/>
        <w:gridCol w:w="3969"/>
        <w:gridCol w:w="2505"/>
        <w:gridCol w:w="2240"/>
      </w:tblGrid>
      <w:tr>
        <w:trPr>
          <w:trHeight w:val="669"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w:t>
            </w:r>
          </w:p>
          <w:p>
            <w:pPr>
              <w:pStyle w:val="Normal"/>
              <w:jc w:val="center"/>
              <w:rPr>
                <w:sz w:val="24"/>
              </w:rPr>
            </w:pPr>
            <w:r>
              <w:rPr>
                <w:sz w:val="24"/>
              </w:rPr>
              <w:t xml:space="preserve"> </w:t>
            </w:r>
            <w:r>
              <w:rPr>
                <w:sz w:val="24"/>
              </w:rPr>
              <w:t>п/п</w:t>
            </w:r>
          </w:p>
        </w:tc>
        <w:tc>
          <w:tcPr>
            <w:tcW w:w="396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rPr>
            </w:pPr>
            <w:r>
              <w:rPr>
                <w:sz w:val="24"/>
              </w:rPr>
              <w:t xml:space="preserve">Профессиональная квалификационная группа </w:t>
            </w:r>
          </w:p>
          <w:p>
            <w:pPr>
              <w:pStyle w:val="Normal"/>
              <w:jc w:val="center"/>
              <w:rPr>
                <w:sz w:val="18"/>
              </w:rPr>
            </w:pPr>
            <w:r>
              <w:rPr>
                <w:sz w:val="18"/>
              </w:rPr>
            </w:r>
          </w:p>
        </w:tc>
        <w:tc>
          <w:tcPr>
            <w:tcW w:w="250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Наименование должности</w:t>
            </w:r>
          </w:p>
        </w:tc>
        <w:tc>
          <w:tcPr>
            <w:tcW w:w="224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Минимальный размер должностного оклада (рублей)</w:t>
            </w:r>
          </w:p>
        </w:tc>
      </w:tr>
    </w:tbl>
    <w:p>
      <w:pPr>
        <w:pStyle w:val="Normal"/>
        <w:jc w:val="both"/>
        <w:rPr>
          <w:sz w:val="2"/>
        </w:rPr>
      </w:pPr>
      <w:r>
        <w:rPr>
          <w:sz w:val="2"/>
        </w:rPr>
      </w:r>
    </w:p>
    <w:tbl>
      <w:tblPr>
        <w:tblW w:w="9508" w:type="dxa"/>
        <w:jc w:val="center"/>
        <w:tblInd w:w="0" w:type="dxa"/>
        <w:tblLayout w:type="fixed"/>
        <w:tblCellMar>
          <w:top w:w="0" w:type="dxa"/>
          <w:left w:w="10" w:type="dxa"/>
          <w:bottom w:w="0" w:type="dxa"/>
          <w:right w:w="10" w:type="dxa"/>
        </w:tblCellMar>
      </w:tblPr>
      <w:tblGrid>
        <w:gridCol w:w="861"/>
        <w:gridCol w:w="3969"/>
        <w:gridCol w:w="2410"/>
        <w:gridCol w:w="2268"/>
      </w:tblGrid>
      <w:tr>
        <w:trPr>
          <w:trHeight w:val="287"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8"/>
              </w:rPr>
            </w:pPr>
            <w:r>
              <w:rPr>
                <w:sz w:val="24"/>
                <w:szCs w:val="28"/>
              </w:rPr>
              <w:t>1</w:t>
            </w:r>
          </w:p>
        </w:tc>
        <w:tc>
          <w:tcPr>
            <w:tcW w:w="396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2</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3</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4</w:t>
            </w:r>
          </w:p>
        </w:tc>
      </w:tr>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396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18"/>
              </w:rPr>
            </w:pPr>
            <w:r>
              <w:rPr>
                <w:sz w:val="24"/>
              </w:rPr>
              <w:t>ПКГ «Должности работников культуры, искусства ведущего звена»</w:t>
            </w:r>
          </w:p>
        </w:tc>
        <w:tc>
          <w:tcPr>
            <w:tcW w:w="241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rPr>
                <w:sz w:val="24"/>
              </w:rPr>
            </w:pPr>
            <w:r>
              <w:rPr>
                <w:sz w:val="24"/>
              </w:rPr>
              <w:t xml:space="preserve">библиотекарь </w:t>
            </w:r>
          </w:p>
          <w:p>
            <w:pPr>
              <w:pStyle w:val="Normal"/>
              <w:jc w:val="both"/>
              <w:rPr>
                <w:sz w:val="24"/>
              </w:rPr>
            </w:pPr>
            <w:r>
              <w:rPr>
                <w:sz w:val="24"/>
              </w:rPr>
              <w:t>без категории</w:t>
            </w:r>
          </w:p>
          <w:p>
            <w:pPr>
              <w:pStyle w:val="Normal"/>
              <w:jc w:val="both"/>
              <w:rPr>
                <w:sz w:val="24"/>
              </w:rPr>
            </w:pPr>
            <w:r>
              <w:rPr>
                <w:sz w:val="24"/>
              </w:rPr>
              <w:t>II категории</w:t>
            </w:r>
          </w:p>
          <w:p>
            <w:pPr>
              <w:pStyle w:val="Normal"/>
              <w:jc w:val="both"/>
              <w:rPr>
                <w:sz w:val="24"/>
              </w:rPr>
            </w:pPr>
            <w:r>
              <w:rPr>
                <w:sz w:val="24"/>
              </w:rPr>
              <w:t>I категории</w:t>
            </w:r>
          </w:p>
          <w:p>
            <w:pPr>
              <w:pStyle w:val="Normal"/>
              <w:rPr>
                <w:sz w:val="18"/>
              </w:rPr>
            </w:pPr>
            <w:r>
              <w:rPr>
                <w:sz w:val="24"/>
              </w:rPr>
              <w:t>ведущий</w:t>
            </w:r>
          </w:p>
        </w:tc>
        <w:tc>
          <w:tcPr>
            <w:tcW w:w="226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sz w:val="24"/>
              </w:rPr>
            </w:pPr>
            <w:r>
              <w:rPr>
                <w:sz w:val="24"/>
              </w:rPr>
            </w:r>
          </w:p>
          <w:p>
            <w:pPr>
              <w:pStyle w:val="Normal"/>
              <w:jc w:val="center"/>
              <w:rPr>
                <w:sz w:val="24"/>
              </w:rPr>
            </w:pPr>
            <w:r>
              <w:rPr>
                <w:sz w:val="24"/>
              </w:rPr>
              <w:t>6055</w:t>
            </w:r>
          </w:p>
          <w:p>
            <w:pPr>
              <w:pStyle w:val="Normal"/>
              <w:jc w:val="center"/>
              <w:rPr>
                <w:sz w:val="24"/>
              </w:rPr>
            </w:pPr>
            <w:r>
              <w:rPr>
                <w:sz w:val="24"/>
              </w:rPr>
              <w:t>6356</w:t>
            </w:r>
          </w:p>
          <w:p>
            <w:pPr>
              <w:pStyle w:val="Normal"/>
              <w:jc w:val="center"/>
              <w:rPr>
                <w:sz w:val="24"/>
              </w:rPr>
            </w:pPr>
            <w:r>
              <w:rPr>
                <w:sz w:val="24"/>
              </w:rPr>
              <w:t>6672</w:t>
            </w:r>
          </w:p>
          <w:p>
            <w:pPr>
              <w:pStyle w:val="Normal"/>
              <w:jc w:val="center"/>
              <w:rPr>
                <w:sz w:val="18"/>
              </w:rPr>
            </w:pPr>
            <w:r>
              <w:rPr>
                <w:sz w:val="24"/>
              </w:rPr>
              <w:t>7006</w:t>
            </w:r>
          </w:p>
        </w:tc>
      </w:tr>
    </w:tbl>
    <w:p>
      <w:pPr>
        <w:pStyle w:val="Normal"/>
        <w:ind w:firstLine="709"/>
        <w:jc w:val="both"/>
        <w:rPr>
          <w:sz w:val="28"/>
        </w:rPr>
      </w:pPr>
      <w:r>
        <w:rPr>
          <w:sz w:val="28"/>
        </w:rPr>
      </w:r>
    </w:p>
    <w:p>
      <w:pPr>
        <w:pStyle w:val="Normal"/>
        <w:ind w:firstLine="709"/>
        <w:jc w:val="both"/>
        <w:rPr/>
      </w:pPr>
      <w:r>
        <w:rPr>
          <w:sz w:val="28"/>
        </w:rPr>
        <w:t xml:space="preserve">3) Должностные оклады  по общеотраслевым должностям  специалистов и служащих устанавливаются на основе </w:t>
      </w:r>
      <w:hyperlink r:id="rId24">
        <w:r>
          <w:rPr>
            <w:color w:val="000000"/>
            <w:sz w:val="28"/>
          </w:rPr>
          <w:t>профессиональных квалификационных групп</w:t>
        </w:r>
      </w:hyperlink>
      <w:r>
        <w:rPr>
          <w:color w:val="000000"/>
          <w:sz w:val="28"/>
        </w:rPr>
        <w:t xml:space="preserve"> должностей, утвержденных приказом Минздравсоцразвития России от 29.05.2008  № 247н </w:t>
      </w:r>
      <w:r>
        <w:rPr>
          <w:sz w:val="28"/>
        </w:rPr>
        <w:t xml:space="preserve"> «Об утверждении профессиональных квалификационных групп общеотраслевых должностей руководителей, специалистов и служащих» и постановлением Комитета Российской Федерации по стандартизации, метрологии и сертификации от 26.12.1994 № 367 (Таблица  3).</w:t>
      </w:r>
    </w:p>
    <w:p>
      <w:pPr>
        <w:pStyle w:val="Normal"/>
        <w:ind w:firstLine="540"/>
        <w:jc w:val="center"/>
        <w:rPr/>
      </w:pPr>
      <w:r>
        <w:rPr>
          <w:sz w:val="28"/>
        </w:rPr>
        <w:t xml:space="preserve">                                                                                                      </w:t>
      </w:r>
      <w:r>
        <w:rPr>
          <w:sz w:val="28"/>
        </w:rPr>
        <w:t>Таблица  3</w:t>
      </w:r>
    </w:p>
    <w:p>
      <w:pPr>
        <w:pStyle w:val="Normal"/>
        <w:ind w:firstLine="540"/>
        <w:jc w:val="right"/>
        <w:rPr>
          <w:sz w:val="28"/>
        </w:rPr>
      </w:pPr>
      <w:r>
        <w:rPr>
          <w:sz w:val="28"/>
        </w:rPr>
      </w:r>
    </w:p>
    <w:tbl>
      <w:tblPr>
        <w:tblW w:w="9508" w:type="dxa"/>
        <w:jc w:val="center"/>
        <w:tblInd w:w="0" w:type="dxa"/>
        <w:tblLayout w:type="fixed"/>
        <w:tblCellMar>
          <w:top w:w="0" w:type="dxa"/>
          <w:left w:w="10" w:type="dxa"/>
          <w:bottom w:w="0" w:type="dxa"/>
          <w:right w:w="10" w:type="dxa"/>
        </w:tblCellMar>
      </w:tblPr>
      <w:tblGrid>
        <w:gridCol w:w="861"/>
        <w:gridCol w:w="3455"/>
        <w:gridCol w:w="3065"/>
        <w:gridCol w:w="2127"/>
      </w:tblGrid>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 xml:space="preserve">№ </w:t>
            </w:r>
          </w:p>
          <w:p>
            <w:pPr>
              <w:pStyle w:val="Normal"/>
              <w:jc w:val="center"/>
              <w:rPr>
                <w:sz w:val="24"/>
                <w:szCs w:val="24"/>
              </w:rPr>
            </w:pPr>
            <w:r>
              <w:rPr>
                <w:sz w:val="24"/>
                <w:szCs w:val="24"/>
              </w:rPr>
              <w:t>п/п</w:t>
            </w:r>
          </w:p>
        </w:tc>
        <w:tc>
          <w:tcPr>
            <w:tcW w:w="345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 xml:space="preserve">Профессиональная квалификационная группа </w:t>
            </w:r>
          </w:p>
          <w:p>
            <w:pPr>
              <w:pStyle w:val="Normal"/>
              <w:jc w:val="center"/>
              <w:rPr>
                <w:sz w:val="24"/>
                <w:szCs w:val="24"/>
              </w:rPr>
            </w:pPr>
            <w:r>
              <w:rPr>
                <w:sz w:val="24"/>
                <w:szCs w:val="24"/>
              </w:rPr>
            </w:r>
          </w:p>
        </w:tc>
        <w:tc>
          <w:tcPr>
            <w:tcW w:w="306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Минимальный размер должностного оклада (рублей)</w:t>
            </w:r>
          </w:p>
        </w:tc>
      </w:tr>
    </w:tbl>
    <w:p>
      <w:pPr>
        <w:pStyle w:val="Normal"/>
        <w:jc w:val="right"/>
        <w:rPr>
          <w:sz w:val="24"/>
          <w:szCs w:val="24"/>
        </w:rPr>
      </w:pPr>
      <w:r>
        <w:rPr>
          <w:sz w:val="24"/>
          <w:szCs w:val="24"/>
        </w:rPr>
      </w:r>
    </w:p>
    <w:tbl>
      <w:tblPr>
        <w:tblW w:w="9508" w:type="dxa"/>
        <w:jc w:val="center"/>
        <w:tblInd w:w="0" w:type="dxa"/>
        <w:tblLayout w:type="fixed"/>
        <w:tblCellMar>
          <w:top w:w="0" w:type="dxa"/>
          <w:left w:w="10" w:type="dxa"/>
          <w:bottom w:w="0" w:type="dxa"/>
          <w:right w:w="10" w:type="dxa"/>
        </w:tblCellMar>
      </w:tblPr>
      <w:tblGrid>
        <w:gridCol w:w="861"/>
        <w:gridCol w:w="3402"/>
        <w:gridCol w:w="3118"/>
        <w:gridCol w:w="2127"/>
      </w:tblGrid>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3402"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2</w:t>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3</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4</w:t>
            </w:r>
          </w:p>
        </w:tc>
      </w:tr>
      <w:tr>
        <w:trPr>
          <w:trHeight w:val="406"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1</w:t>
            </w:r>
          </w:p>
        </w:tc>
        <w:tc>
          <w:tcPr>
            <w:tcW w:w="3402"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первого уровня»</w:t>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4538</w:t>
            </w:r>
          </w:p>
        </w:tc>
      </w:tr>
      <w:tr>
        <w:trPr>
          <w:trHeight w:val="372"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2-й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4757</w:t>
            </w:r>
          </w:p>
        </w:tc>
      </w:tr>
      <w:tr>
        <w:trPr>
          <w:trHeight w:val="23"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2</w:t>
            </w:r>
          </w:p>
        </w:tc>
        <w:tc>
          <w:tcPr>
            <w:tcW w:w="3402"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второго уровня»</w:t>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4994</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5246</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5509</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5771</w:t>
            </w:r>
          </w:p>
        </w:tc>
      </w:tr>
      <w:tr>
        <w:trPr>
          <w:trHeight w:val="189"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282"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3</w:t>
            </w:r>
          </w:p>
        </w:tc>
        <w:tc>
          <w:tcPr>
            <w:tcW w:w="3402"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третьего уровня»</w:t>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5771</w:t>
            </w:r>
          </w:p>
        </w:tc>
      </w:tr>
      <w:tr>
        <w:trPr>
          <w:trHeight w:val="290"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6055</w:t>
            </w:r>
          </w:p>
        </w:tc>
      </w:tr>
      <w:tr>
        <w:trPr>
          <w:trHeight w:val="298"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6356</w:t>
            </w:r>
          </w:p>
        </w:tc>
      </w:tr>
      <w:tr>
        <w:trPr>
          <w:trHeight w:val="347"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6672</w:t>
            </w:r>
          </w:p>
        </w:tc>
      </w:tr>
      <w:tr>
        <w:trPr>
          <w:trHeight w:val="325"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7006</w:t>
            </w:r>
          </w:p>
        </w:tc>
      </w:tr>
      <w:tr>
        <w:trPr>
          <w:trHeight w:val="323"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4</w:t>
            </w:r>
          </w:p>
        </w:tc>
        <w:tc>
          <w:tcPr>
            <w:tcW w:w="3402"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четвертого уровня»</w:t>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rFonts w:eastAsia="Calibri"/>
                <w:sz w:val="24"/>
                <w:szCs w:val="24"/>
              </w:rPr>
            </w:pPr>
            <w:r>
              <w:rPr>
                <w:rFonts w:eastAsia="Calibri"/>
                <w:sz w:val="24"/>
                <w:szCs w:val="24"/>
              </w:rPr>
              <w:t>7725</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8111</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402"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11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212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8515</w:t>
            </w:r>
          </w:p>
        </w:tc>
      </w:tr>
    </w:tbl>
    <w:p>
      <w:pPr>
        <w:pStyle w:val="Normal"/>
        <w:ind w:firstLine="709"/>
        <w:jc w:val="both"/>
        <w:rPr>
          <w:sz w:val="24"/>
          <w:szCs w:val="24"/>
        </w:rPr>
      </w:pPr>
      <w:r>
        <w:rPr>
          <w:sz w:val="24"/>
          <w:szCs w:val="24"/>
        </w:rPr>
      </w:r>
    </w:p>
    <w:p>
      <w:pPr>
        <w:pStyle w:val="Normal"/>
        <w:ind w:firstLine="709"/>
        <w:jc w:val="both"/>
        <w:rPr/>
      </w:pPr>
      <w:r>
        <w:rPr>
          <w:sz w:val="28"/>
        </w:rPr>
        <w:t xml:space="preserve">4) Минимальные размеры должностных окладов работников, осуществляющих профессиональную деятельность по должностям служащих, не вошедших в ПКГ, утвержденные приказом </w:t>
      </w:r>
      <w:r>
        <w:rPr>
          <w:color w:val="000000"/>
          <w:sz w:val="28"/>
        </w:rPr>
        <w:t xml:space="preserve">от 29.05.2008  № 247н </w:t>
      </w:r>
      <w:r>
        <w:rPr>
          <w:sz w:val="28"/>
        </w:rPr>
        <w:t xml:space="preserve"> «Об утверждении профессиональных квалификационных групп общеотраслевых должностей руководителей, специалистов и служащих»  Минздравсоцразвития России (Таблица 4).</w:t>
      </w:r>
    </w:p>
    <w:p>
      <w:pPr>
        <w:pStyle w:val="Normal"/>
        <w:ind w:firstLine="709"/>
        <w:jc w:val="center"/>
        <w:rPr>
          <w:color w:val="FFFF00"/>
          <w:sz w:val="28"/>
        </w:rPr>
      </w:pPr>
      <w:r>
        <w:rPr>
          <w:color w:val="000000"/>
          <w:sz w:val="28"/>
        </w:rPr>
        <w:t xml:space="preserve">                                                                                                   </w:t>
      </w:r>
      <w:r>
        <w:rPr>
          <w:color w:val="000000"/>
          <w:sz w:val="28"/>
        </w:rPr>
        <w:t>Таблица  4</w:t>
      </w:r>
    </w:p>
    <w:p>
      <w:pPr>
        <w:pStyle w:val="Normal"/>
        <w:jc w:val="center"/>
        <w:rPr>
          <w:color w:val="FFFF00"/>
          <w:sz w:val="28"/>
        </w:rPr>
      </w:pPr>
      <w:r>
        <w:rPr>
          <w:color w:val="FFFF00"/>
          <w:sz w:val="28"/>
        </w:rPr>
      </w:r>
    </w:p>
    <w:tbl>
      <w:tblPr>
        <w:tblW w:w="9473" w:type="dxa"/>
        <w:jc w:val="center"/>
        <w:tblInd w:w="0" w:type="dxa"/>
        <w:tblLayout w:type="fixed"/>
        <w:tblCellMar>
          <w:top w:w="0" w:type="dxa"/>
          <w:left w:w="10" w:type="dxa"/>
          <w:bottom w:w="0" w:type="dxa"/>
          <w:right w:w="10" w:type="dxa"/>
        </w:tblCellMar>
      </w:tblPr>
      <w:tblGrid>
        <w:gridCol w:w="861"/>
        <w:gridCol w:w="6095"/>
        <w:gridCol w:w="2517"/>
      </w:tblGrid>
      <w:tr>
        <w:trPr>
          <w:trHeight w:val="749" w:hRule="atLeast"/>
        </w:trPr>
        <w:tc>
          <w:tcPr>
            <w:tcW w:w="861"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 xml:space="preserve">№ </w:t>
            </w:r>
          </w:p>
          <w:p>
            <w:pPr>
              <w:pStyle w:val="Normal"/>
              <w:jc w:val="center"/>
              <w:rPr>
                <w:sz w:val="24"/>
              </w:rPr>
            </w:pPr>
            <w:r>
              <w:rPr>
                <w:sz w:val="24"/>
              </w:rPr>
              <w:t>п/п</w:t>
            </w:r>
          </w:p>
        </w:tc>
        <w:tc>
          <w:tcPr>
            <w:tcW w:w="609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18"/>
              </w:rPr>
            </w:pPr>
            <w:r>
              <w:rPr>
                <w:sz w:val="24"/>
              </w:rPr>
              <w:t>Наименование должности</w:t>
            </w:r>
          </w:p>
        </w:tc>
        <w:tc>
          <w:tcPr>
            <w:tcW w:w="2517"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18"/>
              </w:rPr>
            </w:pPr>
            <w:r>
              <w:rPr>
                <w:sz w:val="24"/>
              </w:rPr>
              <w:t>Минимальный размер должностного оклада (рублей)</w:t>
            </w:r>
          </w:p>
        </w:tc>
      </w:tr>
    </w:tbl>
    <w:p>
      <w:pPr>
        <w:pStyle w:val="Normal"/>
        <w:ind w:firstLine="709"/>
        <w:jc w:val="right"/>
        <w:rPr>
          <w:sz w:val="2"/>
        </w:rPr>
      </w:pPr>
      <w:r>
        <w:rPr>
          <w:sz w:val="2"/>
        </w:rPr>
      </w:r>
    </w:p>
    <w:tbl>
      <w:tblPr>
        <w:tblW w:w="9508" w:type="dxa"/>
        <w:jc w:val="center"/>
        <w:tblInd w:w="0" w:type="dxa"/>
        <w:tblLayout w:type="fixed"/>
        <w:tblCellMar>
          <w:top w:w="0" w:type="dxa"/>
          <w:left w:w="10" w:type="dxa"/>
          <w:bottom w:w="0" w:type="dxa"/>
          <w:right w:w="10" w:type="dxa"/>
        </w:tblCellMar>
      </w:tblPr>
      <w:tblGrid>
        <w:gridCol w:w="861"/>
        <w:gridCol w:w="6095"/>
        <w:gridCol w:w="2552"/>
      </w:tblGrid>
      <w:tr>
        <w:trPr>
          <w:trHeight w:val="363" w:hRule="atLeast"/>
        </w:trPr>
        <w:tc>
          <w:tcPr>
            <w:tcW w:w="861" w:type="dxa"/>
            <w:tcBorders>
              <w:top w:val="single" w:sz="4" w:space="0" w:color="000000"/>
              <w:left w:val="single" w:sz="4" w:space="0" w:color="000000"/>
              <w:bottom w:val="single" w:sz="4" w:space="0" w:color="000000"/>
              <w:right w:val="single" w:sz="4" w:space="0" w:color="000000"/>
            </w:tcBorders>
          </w:tcPr>
          <w:p>
            <w:pPr>
              <w:pStyle w:val="Normal"/>
              <w:jc w:val="center"/>
              <w:rPr>
                <w:sz w:val="24"/>
              </w:rPr>
            </w:pPr>
            <w:r>
              <w:rPr>
                <w:sz w:val="24"/>
              </w:rPr>
              <w:t>1</w:t>
            </w:r>
          </w:p>
        </w:tc>
        <w:tc>
          <w:tcPr>
            <w:tcW w:w="609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szCs w:val="28"/>
              </w:rPr>
            </w:pPr>
            <w:r>
              <w:rPr>
                <w:sz w:val="24"/>
                <w:szCs w:val="28"/>
              </w:rPr>
              <w:t>2</w:t>
            </w:r>
          </w:p>
        </w:tc>
        <w:tc>
          <w:tcPr>
            <w:tcW w:w="255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sz w:val="24"/>
                <w:szCs w:val="28"/>
              </w:rPr>
            </w:pPr>
            <w:r>
              <w:rPr>
                <w:sz w:val="24"/>
                <w:szCs w:val="28"/>
              </w:rPr>
              <w:t>3</w:t>
            </w:r>
          </w:p>
        </w:tc>
      </w:tr>
      <w:tr>
        <w:trPr>
          <w:trHeight w:val="350" w:hRule="atLeast"/>
        </w:trPr>
        <w:tc>
          <w:tcPr>
            <w:tcW w:w="861" w:type="dxa"/>
            <w:tcBorders>
              <w:top w:val="single" w:sz="4" w:space="0" w:color="000000"/>
              <w:left w:val="single" w:sz="4" w:space="0" w:color="000000"/>
              <w:bottom w:val="single" w:sz="4" w:space="0" w:color="000000"/>
              <w:right w:val="single" w:sz="4" w:space="0" w:color="000000"/>
            </w:tcBorders>
          </w:tcPr>
          <w:p>
            <w:pPr>
              <w:pStyle w:val="Normal"/>
              <w:jc w:val="center"/>
              <w:rPr>
                <w:sz w:val="24"/>
                <w:szCs w:val="28"/>
              </w:rPr>
            </w:pPr>
            <w:r>
              <w:rPr>
                <w:sz w:val="24"/>
                <w:szCs w:val="28"/>
              </w:rPr>
              <w:t>1</w:t>
            </w:r>
          </w:p>
        </w:tc>
        <w:tc>
          <w:tcPr>
            <w:tcW w:w="6095"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rPr>
                <w:sz w:val="24"/>
                <w:szCs w:val="28"/>
              </w:rPr>
            </w:pPr>
            <w:r>
              <w:rPr>
                <w:sz w:val="24"/>
                <w:szCs w:val="28"/>
              </w:rPr>
              <w:t>Методист (кроме учреждений образования)</w:t>
            </w:r>
          </w:p>
        </w:tc>
        <w:tc>
          <w:tcPr>
            <w:tcW w:w="2552" w:type="dxa"/>
            <w:tcBorders>
              <w:top w:val="single" w:sz="4" w:space="0" w:color="000000"/>
              <w:left w:val="single" w:sz="4" w:space="0" w:color="000000"/>
              <w:bottom w:val="single" w:sz="4" w:space="0" w:color="000000"/>
              <w:right w:val="single" w:sz="4" w:space="0" w:color="000000"/>
            </w:tcBorders>
            <w:tcMar>
              <w:left w:w="108" w:type="dxa"/>
              <w:right w:w="108" w:type="dxa"/>
            </w:tcMar>
          </w:tcPr>
          <w:p>
            <w:pPr>
              <w:pStyle w:val="Normal"/>
              <w:jc w:val="center"/>
              <w:rPr>
                <w:rFonts w:eastAsia="Calibri"/>
                <w:sz w:val="24"/>
                <w:szCs w:val="28"/>
              </w:rPr>
            </w:pPr>
            <w:r>
              <w:rPr>
                <w:rFonts w:eastAsia="Calibri"/>
                <w:sz w:val="24"/>
                <w:szCs w:val="28"/>
              </w:rPr>
              <w:t>5771</w:t>
            </w:r>
          </w:p>
        </w:tc>
      </w:tr>
    </w:tbl>
    <w:p>
      <w:pPr>
        <w:pStyle w:val="Normal"/>
        <w:ind w:firstLine="540"/>
        <w:jc w:val="both"/>
        <w:rPr>
          <w:sz w:val="28"/>
        </w:rPr>
      </w:pPr>
      <w:r>
        <w:rPr>
          <w:sz w:val="28"/>
        </w:rPr>
      </w:r>
    </w:p>
    <w:p>
      <w:pPr>
        <w:pStyle w:val="Normal"/>
        <w:ind w:firstLine="709"/>
        <w:jc w:val="both"/>
        <w:rPr/>
      </w:pPr>
      <w:r>
        <w:rPr>
          <w:sz w:val="28"/>
        </w:rPr>
        <w:t xml:space="preserve">5) Ставки заработной платы по общеотраслевым профессиям рабочих устанавливаются на основе </w:t>
      </w:r>
      <w:hyperlink r:id="rId25">
        <w:r>
          <w:rPr>
            <w:color w:val="000000"/>
            <w:sz w:val="28"/>
          </w:rPr>
          <w:t>профессиональных квалификационных групп</w:t>
        </w:r>
      </w:hyperlink>
      <w:r>
        <w:rPr>
          <w:color w:val="000000"/>
          <w:sz w:val="28"/>
        </w:rPr>
        <w:t>, утвержденных приказом Минздра</w:t>
      </w:r>
      <w:r>
        <w:rPr>
          <w:sz w:val="28"/>
        </w:rPr>
        <w:t>всоцразвития России от 29.05.2008 № 248н «Об утверждении профессиональных квалификационных групп общеотраслевых профессий рабочих» и постановлением Комитета Российской Федерации по стандартизации, метрологии и сертификации от 26.12.1994 № 367 (Таблица 5).</w:t>
      </w:r>
    </w:p>
    <w:p>
      <w:pPr>
        <w:pStyle w:val="Normal"/>
        <w:ind w:firstLine="540"/>
        <w:jc w:val="center"/>
        <w:rPr>
          <w:sz w:val="28"/>
        </w:rPr>
      </w:pPr>
      <w:r>
        <w:rPr>
          <w:sz w:val="28"/>
        </w:rPr>
        <w:t xml:space="preserve">                                                                                                 </w:t>
      </w:r>
    </w:p>
    <w:p>
      <w:pPr>
        <w:pStyle w:val="Normal"/>
        <w:ind w:firstLine="540"/>
        <w:jc w:val="center"/>
        <w:rPr/>
      </w:pPr>
      <w:r>
        <w:rPr>
          <w:sz w:val="28"/>
        </w:rPr>
        <w:t xml:space="preserve">                                                                                                      </w:t>
      </w:r>
      <w:r>
        <w:rPr>
          <w:sz w:val="28"/>
        </w:rPr>
        <w:t>Таблица  5</w:t>
      </w:r>
    </w:p>
    <w:p>
      <w:pPr>
        <w:pStyle w:val="Normal"/>
        <w:ind w:firstLine="540"/>
        <w:jc w:val="center"/>
        <w:rPr>
          <w:sz w:val="28"/>
        </w:rPr>
      </w:pPr>
      <w:r>
        <w:rPr>
          <w:sz w:val="28"/>
        </w:rPr>
      </w:r>
    </w:p>
    <w:tbl>
      <w:tblPr>
        <w:tblW w:w="9508" w:type="dxa"/>
        <w:jc w:val="center"/>
        <w:tblInd w:w="0" w:type="dxa"/>
        <w:tblLayout w:type="fixed"/>
        <w:tblCellMar>
          <w:top w:w="0" w:type="dxa"/>
          <w:left w:w="10" w:type="dxa"/>
          <w:bottom w:w="0" w:type="dxa"/>
          <w:right w:w="10" w:type="dxa"/>
        </w:tblCellMar>
      </w:tblPr>
      <w:tblGrid>
        <w:gridCol w:w="588"/>
        <w:gridCol w:w="3260"/>
        <w:gridCol w:w="3616"/>
        <w:gridCol w:w="2044"/>
      </w:tblGrid>
      <w:tr>
        <w:trPr>
          <w:trHeight w:val="23" w:hRule="atLeast"/>
        </w:trPr>
        <w:tc>
          <w:tcPr>
            <w:tcW w:w="58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 xml:space="preserve">№ </w:t>
            </w:r>
          </w:p>
          <w:p>
            <w:pPr>
              <w:pStyle w:val="Normal"/>
              <w:jc w:val="center"/>
              <w:rPr>
                <w:sz w:val="24"/>
                <w:szCs w:val="24"/>
              </w:rPr>
            </w:pPr>
            <w:r>
              <w:rPr>
                <w:sz w:val="24"/>
                <w:szCs w:val="24"/>
              </w:rPr>
              <w:t>п/п</w:t>
            </w:r>
          </w:p>
        </w:tc>
        <w:tc>
          <w:tcPr>
            <w:tcW w:w="326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Профессиональная квалификационная группа</w:t>
            </w:r>
          </w:p>
          <w:p>
            <w:pPr>
              <w:pStyle w:val="Normal"/>
              <w:jc w:val="center"/>
              <w:rPr>
                <w:sz w:val="24"/>
                <w:szCs w:val="24"/>
              </w:rPr>
            </w:pPr>
            <w:r>
              <w:rPr>
                <w:sz w:val="24"/>
                <w:szCs w:val="24"/>
              </w:rPr>
            </w:r>
          </w:p>
        </w:tc>
        <w:tc>
          <w:tcPr>
            <w:tcW w:w="3616"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Квалификационный уровень</w:t>
            </w:r>
          </w:p>
        </w:tc>
        <w:tc>
          <w:tcPr>
            <w:tcW w:w="20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Минимальный размер  ставки заработной платы (рублей)</w:t>
            </w:r>
          </w:p>
        </w:tc>
      </w:tr>
    </w:tbl>
    <w:p>
      <w:pPr>
        <w:pStyle w:val="Normal"/>
        <w:rPr>
          <w:sz w:val="24"/>
          <w:szCs w:val="24"/>
        </w:rPr>
      </w:pPr>
      <w:r>
        <w:rPr>
          <w:sz w:val="24"/>
          <w:szCs w:val="24"/>
        </w:rPr>
      </w:r>
    </w:p>
    <w:tbl>
      <w:tblPr>
        <w:tblW w:w="9508" w:type="dxa"/>
        <w:jc w:val="center"/>
        <w:tblInd w:w="0" w:type="dxa"/>
        <w:tblLayout w:type="fixed"/>
        <w:tblCellMar>
          <w:top w:w="0" w:type="dxa"/>
          <w:left w:w="10" w:type="dxa"/>
          <w:bottom w:w="0" w:type="dxa"/>
          <w:right w:w="10" w:type="dxa"/>
        </w:tblCellMar>
      </w:tblPr>
      <w:tblGrid>
        <w:gridCol w:w="588"/>
        <w:gridCol w:w="3260"/>
        <w:gridCol w:w="3675"/>
        <w:gridCol w:w="1985"/>
      </w:tblGrid>
      <w:tr>
        <w:trPr>
          <w:trHeight w:val="23" w:hRule="atLeast"/>
        </w:trPr>
        <w:tc>
          <w:tcPr>
            <w:tcW w:w="58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3260"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2</w:t>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3</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4</w:t>
            </w:r>
          </w:p>
        </w:tc>
      </w:tr>
      <w:tr>
        <w:trPr>
          <w:trHeight w:val="325" w:hRule="atLeast"/>
        </w:trPr>
        <w:tc>
          <w:tcPr>
            <w:tcW w:w="588"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1</w:t>
            </w:r>
          </w:p>
        </w:tc>
        <w:tc>
          <w:tcPr>
            <w:tcW w:w="3260" w:type="dxa"/>
            <w:vMerge w:val="restart"/>
            <w:tcBorders>
              <w:top w:val="single" w:sz="4" w:space="0" w:color="000000"/>
              <w:left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профессии рабочих первого уровня»</w:t>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357"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1-й квалификационный разряд </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3730</w:t>
            </w:r>
          </w:p>
        </w:tc>
      </w:tr>
      <w:tr>
        <w:trPr>
          <w:trHeight w:val="365"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разряд </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3947</w:t>
            </w:r>
          </w:p>
        </w:tc>
      </w:tr>
      <w:tr>
        <w:trPr>
          <w:trHeight w:val="359"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разряд</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4178</w:t>
            </w:r>
          </w:p>
        </w:tc>
      </w:tr>
      <w:tr>
        <w:trPr>
          <w:trHeight w:val="313"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2-й квалификационный уровень:</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136"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профессии рабочих, отнесенные к 1-му квалификационному уровню, при выполнении работ по профессии с производным наименованием «старший» (старший по смене)</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sz w:val="24"/>
                <w:szCs w:val="24"/>
              </w:rPr>
              <w:t>ставка заработной платы устанавливается на один квалификационный разряд выше</w:t>
            </w:r>
          </w:p>
        </w:tc>
      </w:tr>
      <w:tr>
        <w:trPr>
          <w:trHeight w:val="23" w:hRule="atLeast"/>
        </w:trPr>
        <w:tc>
          <w:tcPr>
            <w:tcW w:w="588"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2</w:t>
            </w:r>
          </w:p>
        </w:tc>
        <w:tc>
          <w:tcPr>
            <w:tcW w:w="3260" w:type="dxa"/>
            <w:vMerge w:val="restart"/>
            <w:tcBorders>
              <w:top w:val="single" w:sz="4" w:space="0" w:color="000000"/>
              <w:left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профессии рабочих второго уровня»</w:t>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294"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разряд</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4435</w:t>
            </w:r>
          </w:p>
        </w:tc>
      </w:tr>
      <w:tr>
        <w:trPr>
          <w:trHeight w:val="23"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разряд</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4693</w:t>
            </w:r>
          </w:p>
        </w:tc>
      </w:tr>
      <w:tr>
        <w:trPr>
          <w:trHeight w:val="23"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2-й квалификационный уровень:</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eastAsia="Calibri"/>
                <w:sz w:val="24"/>
                <w:szCs w:val="24"/>
              </w:rPr>
            </w:pPr>
            <w:r>
              <w:rPr>
                <w:rFonts w:eastAsia="Calibri"/>
                <w:sz w:val="24"/>
                <w:szCs w:val="24"/>
              </w:rPr>
            </w:r>
          </w:p>
        </w:tc>
      </w:tr>
      <w:tr>
        <w:trPr>
          <w:trHeight w:val="23"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6-й квалификационный разряд</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4962</w:t>
            </w:r>
          </w:p>
        </w:tc>
      </w:tr>
      <w:tr>
        <w:trPr>
          <w:trHeight w:val="279"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spacing w:before="0" w:after="100"/>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spacing w:before="0" w:after="100"/>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7-й квалификационный разряд</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5246</w:t>
            </w:r>
          </w:p>
        </w:tc>
      </w:tr>
      <w:tr>
        <w:trPr>
          <w:trHeight w:val="23"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5554</w:t>
            </w:r>
          </w:p>
        </w:tc>
      </w:tr>
      <w:tr>
        <w:trPr>
          <w:trHeight w:val="23" w:hRule="atLeast"/>
        </w:trPr>
        <w:tc>
          <w:tcPr>
            <w:tcW w:w="588"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rFonts w:eastAsia="Calibri"/>
                <w:sz w:val="24"/>
                <w:szCs w:val="24"/>
              </w:rPr>
            </w:pPr>
            <w:r>
              <w:rPr>
                <w:rFonts w:eastAsia="Calibri"/>
                <w:sz w:val="24"/>
                <w:szCs w:val="24"/>
              </w:rPr>
            </w:r>
          </w:p>
        </w:tc>
        <w:tc>
          <w:tcPr>
            <w:tcW w:w="3260" w:type="dxa"/>
            <w:vMerge w:val="continue"/>
            <w:tcBorders>
              <w:top w:val="single" w:sz="4" w:space="0" w:color="000000"/>
              <w:left w:val="single" w:sz="4" w:space="0" w:color="000000"/>
              <w:right w:val="single" w:sz="4" w:space="0" w:color="000000"/>
            </w:tcBorders>
            <w:shd w:fill="FFFFFF" w:val="clear"/>
            <w:tcMar>
              <w:left w:w="62" w:type="dxa"/>
              <w:right w:w="62" w:type="dxa"/>
            </w:tcMar>
          </w:tcPr>
          <w:p>
            <w:pPr>
              <w:pStyle w:val="Normal"/>
              <w:snapToGrid w:val="false"/>
              <w:jc w:val="center"/>
              <w:rPr>
                <w:rFonts w:eastAsia="Calibri"/>
                <w:sz w:val="24"/>
                <w:szCs w:val="24"/>
              </w:rPr>
            </w:pPr>
            <w:r>
              <w:rPr>
                <w:rFonts w:eastAsia="Calibri"/>
                <w:sz w:val="24"/>
                <w:szCs w:val="24"/>
              </w:rPr>
            </w:r>
          </w:p>
        </w:tc>
        <w:tc>
          <w:tcPr>
            <w:tcW w:w="367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19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5955</w:t>
            </w:r>
          </w:p>
        </w:tc>
      </w:tr>
    </w:tbl>
    <w:p>
      <w:pPr>
        <w:pStyle w:val="Normal"/>
        <w:autoSpaceDE w:val="false"/>
        <w:ind w:firstLine="708"/>
        <w:jc w:val="both"/>
        <w:rPr>
          <w:kern w:val="2"/>
          <w:sz w:val="28"/>
          <w:szCs w:val="28"/>
        </w:rPr>
      </w:pPr>
      <w:r>
        <w:rPr>
          <w:sz w:val="28"/>
          <w:szCs w:val="28"/>
        </w:rPr>
        <w:t>6) Минимальные размеры ставок заработной платы работников, осуществляющих профессиональную деятельность по профессиям рабочих, не вошедшим в профессиональные квалификационные группы, утвержденные приказом Минздравсоцразвития России от 29.05.2008 № 248н «Об утверждении профессиональных квалификационных групп общеотраслевых профессий рабочих» (Т</w:t>
      </w:r>
      <w:r>
        <w:rPr>
          <w:kern w:val="2"/>
          <w:sz w:val="28"/>
          <w:szCs w:val="28"/>
        </w:rPr>
        <w:t>аблица 6).</w:t>
      </w:r>
    </w:p>
    <w:p>
      <w:pPr>
        <w:pStyle w:val="Normal"/>
        <w:autoSpaceDE w:val="false"/>
        <w:ind w:firstLine="709"/>
        <w:jc w:val="right"/>
        <w:rPr/>
      </w:pPr>
      <w:r>
        <w:rPr>
          <w:kern w:val="2"/>
          <w:sz w:val="28"/>
          <w:szCs w:val="28"/>
        </w:rPr>
        <w:t>Таблица 6</w:t>
      </w:r>
    </w:p>
    <w:p>
      <w:pPr>
        <w:pStyle w:val="Normal"/>
        <w:autoSpaceDE w:val="false"/>
        <w:ind w:firstLine="709"/>
        <w:jc w:val="right"/>
        <w:rPr>
          <w:kern w:val="2"/>
          <w:sz w:val="28"/>
          <w:szCs w:val="28"/>
          <w:lang w:val="en-US"/>
        </w:rPr>
      </w:pPr>
      <w:r>
        <w:rPr>
          <w:kern w:val="2"/>
          <w:sz w:val="28"/>
          <w:szCs w:val="28"/>
          <w:lang w:val="en-US"/>
        </w:rPr>
      </w:r>
    </w:p>
    <w:tbl>
      <w:tblPr>
        <w:tblW w:w="5050" w:type="pct"/>
        <w:jc w:val="center"/>
        <w:tblInd w:w="0" w:type="dxa"/>
        <w:tblLayout w:type="fixed"/>
        <w:tblCellMar>
          <w:top w:w="0" w:type="dxa"/>
          <w:left w:w="108" w:type="dxa"/>
          <w:bottom w:w="0" w:type="dxa"/>
          <w:right w:w="108" w:type="dxa"/>
        </w:tblCellMar>
      </w:tblPr>
      <w:tblGrid>
        <w:gridCol w:w="825"/>
        <w:gridCol w:w="3744"/>
        <w:gridCol w:w="3139"/>
        <w:gridCol w:w="2140"/>
      </w:tblGrid>
      <w:tr>
        <w:trPr>
          <w:trHeight w:val="1069" w:hRule="atLeast"/>
        </w:trPr>
        <w:tc>
          <w:tcPr>
            <w:tcW w:w="825"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 xml:space="preserve">№ </w:t>
            </w:r>
            <w:r>
              <w:rPr>
                <w:sz w:val="24"/>
                <w:szCs w:val="28"/>
              </w:rPr>
              <w:t>п/п</w:t>
            </w:r>
          </w:p>
        </w:tc>
        <w:tc>
          <w:tcPr>
            <w:tcW w:w="3744"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Наименование профессии рабочих</w:t>
            </w:r>
          </w:p>
        </w:tc>
        <w:tc>
          <w:tcPr>
            <w:tcW w:w="3139"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Квалификационный разряд</w:t>
            </w:r>
          </w:p>
        </w:tc>
        <w:tc>
          <w:tcPr>
            <w:tcW w:w="2140"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Минимальный размер ставки заработной платы (рублей)</w:t>
            </w:r>
          </w:p>
        </w:tc>
      </w:tr>
    </w:tbl>
    <w:p>
      <w:pPr>
        <w:pStyle w:val="Normal"/>
        <w:autoSpaceDE w:val="false"/>
        <w:spacing w:before="0" w:after="0"/>
        <w:ind w:firstLine="709"/>
        <w:contextualSpacing/>
        <w:jc w:val="right"/>
        <w:rPr>
          <w:sz w:val="2"/>
          <w:szCs w:val="2"/>
        </w:rPr>
      </w:pPr>
      <w:r>
        <w:rPr>
          <w:sz w:val="2"/>
          <w:szCs w:val="2"/>
        </w:rPr>
      </w:r>
    </w:p>
    <w:tbl>
      <w:tblPr>
        <w:tblW w:w="5050" w:type="pct"/>
        <w:jc w:val="center"/>
        <w:tblInd w:w="0" w:type="dxa"/>
        <w:tblLayout w:type="fixed"/>
        <w:tblCellMar>
          <w:top w:w="0" w:type="dxa"/>
          <w:left w:w="108" w:type="dxa"/>
          <w:bottom w:w="0" w:type="dxa"/>
          <w:right w:w="108" w:type="dxa"/>
        </w:tblCellMar>
      </w:tblPr>
      <w:tblGrid>
        <w:gridCol w:w="824"/>
        <w:gridCol w:w="3713"/>
        <w:gridCol w:w="3168"/>
        <w:gridCol w:w="2143"/>
      </w:tblGrid>
      <w:tr>
        <w:trPr>
          <w:tblHeader w:val="true"/>
          <w:trHeight w:val="335" w:hRule="atLeast"/>
        </w:trPr>
        <w:tc>
          <w:tcPr>
            <w:tcW w:w="824"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1</w:t>
            </w:r>
          </w:p>
        </w:tc>
        <w:tc>
          <w:tcPr>
            <w:tcW w:w="3713" w:type="dxa"/>
            <w:tcBorders>
              <w:top w:val="single" w:sz="4" w:space="0" w:color="000000"/>
              <w:left w:val="single" w:sz="4" w:space="0" w:color="000000"/>
              <w:bottom w:val="single" w:sz="4" w:space="0" w:color="000000"/>
              <w:right w:val="single" w:sz="4" w:space="0" w:color="000000"/>
            </w:tcBorders>
            <w:vAlign w:val="center"/>
          </w:tcPr>
          <w:p>
            <w:pPr>
              <w:pStyle w:val="Normal"/>
              <w:autoSpaceDE w:val="false"/>
              <w:spacing w:lineRule="auto" w:line="192"/>
              <w:jc w:val="center"/>
              <w:rPr>
                <w:sz w:val="24"/>
                <w:szCs w:val="28"/>
              </w:rPr>
            </w:pPr>
            <w:r>
              <w:rPr>
                <w:sz w:val="24"/>
                <w:szCs w:val="28"/>
              </w:rPr>
              <w:t>2</w:t>
            </w:r>
          </w:p>
        </w:tc>
        <w:tc>
          <w:tcPr>
            <w:tcW w:w="3168" w:type="dxa"/>
            <w:tcBorders>
              <w:top w:val="single" w:sz="4" w:space="0" w:color="000000"/>
              <w:left w:val="single" w:sz="4" w:space="0" w:color="000000"/>
              <w:bottom w:val="single" w:sz="4" w:space="0" w:color="000000"/>
              <w:right w:val="single" w:sz="4" w:space="0" w:color="000000"/>
            </w:tcBorders>
            <w:vAlign w:val="center"/>
          </w:tcPr>
          <w:p>
            <w:pPr>
              <w:pStyle w:val="Normal"/>
              <w:autoSpaceDE w:val="false"/>
              <w:spacing w:lineRule="auto" w:line="192"/>
              <w:jc w:val="center"/>
              <w:rPr>
                <w:sz w:val="24"/>
                <w:szCs w:val="28"/>
              </w:rPr>
            </w:pPr>
            <w:r>
              <w:rPr>
                <w:sz w:val="24"/>
                <w:szCs w:val="28"/>
              </w:rPr>
              <w:t>3</w:t>
            </w:r>
          </w:p>
        </w:tc>
        <w:tc>
          <w:tcPr>
            <w:tcW w:w="2143" w:type="dxa"/>
            <w:tcBorders>
              <w:top w:val="single" w:sz="4" w:space="0" w:color="000000"/>
              <w:left w:val="single" w:sz="4" w:space="0" w:color="000000"/>
              <w:bottom w:val="single" w:sz="4" w:space="0" w:color="000000"/>
              <w:right w:val="single" w:sz="4" w:space="0" w:color="000000"/>
            </w:tcBorders>
            <w:vAlign w:val="center"/>
          </w:tcPr>
          <w:p>
            <w:pPr>
              <w:pStyle w:val="Normal"/>
              <w:autoSpaceDE w:val="false"/>
              <w:spacing w:lineRule="auto" w:line="192"/>
              <w:jc w:val="center"/>
              <w:rPr>
                <w:sz w:val="24"/>
                <w:szCs w:val="28"/>
              </w:rPr>
            </w:pPr>
            <w:r>
              <w:rPr>
                <w:sz w:val="24"/>
                <w:szCs w:val="28"/>
              </w:rPr>
              <w:t>4</w:t>
            </w:r>
          </w:p>
        </w:tc>
      </w:tr>
      <w:tr>
        <w:trPr>
          <w:trHeight w:val="1134" w:hRule="atLeast"/>
        </w:trPr>
        <w:tc>
          <w:tcPr>
            <w:tcW w:w="824" w:type="dxa"/>
            <w:tcBorders>
              <w:top w:val="single" w:sz="4" w:space="0" w:color="000000"/>
              <w:left w:val="single" w:sz="4" w:space="0" w:color="000000"/>
              <w:bottom w:val="single" w:sz="4" w:space="0" w:color="000000"/>
              <w:right w:val="single" w:sz="4" w:space="0" w:color="000000"/>
            </w:tcBorders>
          </w:tcPr>
          <w:p>
            <w:pPr>
              <w:pStyle w:val="Normal"/>
              <w:autoSpaceDE w:val="false"/>
              <w:spacing w:lineRule="auto" w:line="192"/>
              <w:jc w:val="center"/>
              <w:rPr>
                <w:sz w:val="24"/>
                <w:szCs w:val="28"/>
              </w:rPr>
            </w:pPr>
            <w:r>
              <w:rPr>
                <w:sz w:val="24"/>
                <w:szCs w:val="28"/>
              </w:rPr>
              <w:t>1</w:t>
            </w:r>
          </w:p>
        </w:tc>
        <w:tc>
          <w:tcPr>
            <w:tcW w:w="3713"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spacing w:lineRule="auto" w:line="192"/>
              <w:rPr>
                <w:sz w:val="24"/>
                <w:szCs w:val="28"/>
              </w:rPr>
            </w:pPr>
            <w:r>
              <w:rPr>
                <w:sz w:val="24"/>
                <w:szCs w:val="28"/>
              </w:rPr>
            </w:r>
          </w:p>
          <w:p>
            <w:pPr>
              <w:pStyle w:val="Normal"/>
              <w:autoSpaceDE w:val="false"/>
              <w:spacing w:lineRule="auto" w:line="192"/>
              <w:rPr>
                <w:sz w:val="24"/>
                <w:szCs w:val="28"/>
              </w:rPr>
            </w:pPr>
            <w:r>
              <w:rPr>
                <w:sz w:val="24"/>
                <w:szCs w:val="28"/>
              </w:rPr>
              <w:t>Рабочий по комплексному обслуживанию и ремонту зданий.</w:t>
            </w:r>
          </w:p>
        </w:tc>
        <w:tc>
          <w:tcPr>
            <w:tcW w:w="3168"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rPr>
                <w:sz w:val="24"/>
                <w:szCs w:val="28"/>
              </w:rPr>
            </w:pPr>
            <w:r>
              <w:rPr>
                <w:sz w:val="24"/>
                <w:szCs w:val="28"/>
              </w:rPr>
            </w:r>
          </w:p>
          <w:p>
            <w:pPr>
              <w:pStyle w:val="Normal"/>
              <w:autoSpaceDE w:val="false"/>
              <w:rPr>
                <w:sz w:val="24"/>
                <w:szCs w:val="28"/>
              </w:rPr>
            </w:pPr>
            <w:r>
              <w:rPr>
                <w:sz w:val="24"/>
                <w:szCs w:val="28"/>
              </w:rPr>
              <w:t xml:space="preserve">3-й квалификационный разряд  </w:t>
            </w:r>
          </w:p>
        </w:tc>
        <w:tc>
          <w:tcPr>
            <w:tcW w:w="2143" w:type="dxa"/>
            <w:tcBorders>
              <w:top w:val="single" w:sz="4" w:space="0" w:color="000000"/>
              <w:left w:val="single" w:sz="4" w:space="0" w:color="000000"/>
              <w:bottom w:val="single" w:sz="4" w:space="0" w:color="000000"/>
              <w:right w:val="single" w:sz="4" w:space="0" w:color="000000"/>
            </w:tcBorders>
          </w:tcPr>
          <w:p>
            <w:pPr>
              <w:pStyle w:val="Normal"/>
              <w:autoSpaceDE w:val="false"/>
              <w:snapToGrid w:val="false"/>
              <w:jc w:val="center"/>
              <w:rPr>
                <w:sz w:val="24"/>
                <w:szCs w:val="28"/>
              </w:rPr>
            </w:pPr>
            <w:r>
              <w:rPr>
                <w:sz w:val="24"/>
                <w:szCs w:val="28"/>
              </w:rPr>
            </w:r>
          </w:p>
          <w:p>
            <w:pPr>
              <w:pStyle w:val="Normal"/>
              <w:autoSpaceDE w:val="false"/>
              <w:jc w:val="center"/>
              <w:rPr>
                <w:sz w:val="24"/>
                <w:szCs w:val="28"/>
              </w:rPr>
            </w:pPr>
            <w:r>
              <w:rPr>
                <w:sz w:val="24"/>
                <w:szCs w:val="28"/>
              </w:rPr>
            </w:r>
          </w:p>
          <w:p>
            <w:pPr>
              <w:pStyle w:val="Normal"/>
              <w:autoSpaceDE w:val="false"/>
              <w:rPr>
                <w:sz w:val="24"/>
                <w:szCs w:val="28"/>
              </w:rPr>
            </w:pPr>
            <w:r>
              <w:rPr>
                <w:sz w:val="24"/>
                <w:szCs w:val="28"/>
              </w:rPr>
              <w:t xml:space="preserve">         </w:t>
            </w:r>
            <w:r>
              <w:rPr>
                <w:sz w:val="24"/>
                <w:szCs w:val="28"/>
              </w:rPr>
              <w:t>4178</w:t>
            </w:r>
          </w:p>
        </w:tc>
      </w:tr>
    </w:tbl>
    <w:p>
      <w:pPr>
        <w:pStyle w:val="Normal"/>
        <w:jc w:val="both"/>
        <w:rPr>
          <w:sz w:val="28"/>
        </w:rPr>
      </w:pPr>
      <w:r>
        <w:rPr>
          <w:sz w:val="28"/>
        </w:rPr>
      </w:r>
    </w:p>
    <w:p>
      <w:pPr>
        <w:pStyle w:val="Normal"/>
        <w:jc w:val="center"/>
        <w:rPr/>
      </w:pPr>
      <w:r>
        <w:rPr>
          <w:sz w:val="28"/>
          <w:lang w:val="en-US"/>
        </w:rPr>
        <w:t>III</w:t>
      </w:r>
      <w:r>
        <w:rPr>
          <w:sz w:val="28"/>
        </w:rPr>
        <w:t>. Порядок и условия установления выплат</w:t>
      </w:r>
    </w:p>
    <w:p>
      <w:pPr>
        <w:pStyle w:val="Normal"/>
        <w:jc w:val="center"/>
        <w:rPr>
          <w:sz w:val="28"/>
        </w:rPr>
      </w:pPr>
      <w:r>
        <w:rPr>
          <w:sz w:val="28"/>
        </w:rPr>
        <w:t>компенсационного характера</w:t>
      </w:r>
    </w:p>
    <w:p>
      <w:pPr>
        <w:pStyle w:val="Normal"/>
        <w:jc w:val="both"/>
        <w:rPr>
          <w:sz w:val="28"/>
        </w:rPr>
      </w:pPr>
      <w:r>
        <w:rPr>
          <w:sz w:val="28"/>
        </w:rPr>
      </w:r>
    </w:p>
    <w:p>
      <w:pPr>
        <w:pStyle w:val="Normal"/>
        <w:ind w:firstLine="709"/>
        <w:jc w:val="both"/>
        <w:rPr/>
      </w:pPr>
      <w:r>
        <w:rPr>
          <w:sz w:val="28"/>
        </w:rPr>
        <w:t>11.В структурных подразделениях МУ отдела образования устанавливаются следующие виды выплат компенсационного характера:</w:t>
      </w:r>
    </w:p>
    <w:p>
      <w:pPr>
        <w:pStyle w:val="Normal"/>
        <w:ind w:firstLine="709"/>
        <w:jc w:val="both"/>
        <w:rPr>
          <w:sz w:val="28"/>
        </w:rPr>
      </w:pPr>
      <w:r>
        <w:rPr>
          <w:sz w:val="28"/>
        </w:rPr>
        <w:t>1) выплаты работникам, занятым на работах с вредными и (или) опасными условиями труда;</w:t>
      </w:r>
    </w:p>
    <w:p>
      <w:pPr>
        <w:pStyle w:val="Normal"/>
        <w:ind w:firstLine="709"/>
        <w:jc w:val="both"/>
        <w:rPr>
          <w:sz w:val="28"/>
        </w:rPr>
      </w:pPr>
      <w:r>
        <w:rPr>
          <w:sz w:val="28"/>
        </w:rPr>
        <w:t>2) 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и при выполнении работ в других условиях, отклоняющихся от нормальных).</w:t>
      </w:r>
    </w:p>
    <w:p>
      <w:pPr>
        <w:pStyle w:val="Normal"/>
        <w:ind w:firstLine="709"/>
        <w:jc w:val="both"/>
        <w:rPr/>
      </w:pPr>
      <w:r>
        <w:rPr>
          <w:sz w:val="28"/>
        </w:rPr>
        <w:t>12.Руководителю и специалистам выплаты компенсационного характера, устанавливаемые в форме доплат к должностным окладам (ставкам заработной платы), рассчитываются от должностных окладов (ставок заработной платы).</w:t>
      </w:r>
    </w:p>
    <w:p>
      <w:pPr>
        <w:pStyle w:val="Normal"/>
        <w:ind w:firstLine="709"/>
        <w:jc w:val="both"/>
        <w:rPr/>
      </w:pPr>
      <w:r>
        <w:rPr>
          <w:sz w:val="28"/>
        </w:rPr>
        <w:t xml:space="preserve">Рабочим выплаты компенсационного характера, устанавливаемые в форме доплат к должностным окладам (ставкам заработной платы), рассчитываются от ставок заработной платы с учетом надбавки за качество работы, устанавливаемой в </w:t>
      </w:r>
      <w:r>
        <w:rPr>
          <w:color w:val="000000"/>
          <w:sz w:val="28"/>
        </w:rPr>
        <w:t xml:space="preserve">соответствии с пунктом 22 </w:t>
      </w:r>
      <w:r>
        <w:rPr>
          <w:sz w:val="28"/>
        </w:rPr>
        <w:t xml:space="preserve">раздела </w:t>
      </w:r>
      <w:r>
        <w:rPr>
          <w:sz w:val="28"/>
          <w:lang w:val="en-US"/>
        </w:rPr>
        <w:t>IV</w:t>
      </w:r>
      <w:r>
        <w:rPr>
          <w:sz w:val="28"/>
        </w:rPr>
        <w:t xml:space="preserve"> настоящего Положения.</w:t>
      </w:r>
    </w:p>
    <w:p>
      <w:pPr>
        <w:pStyle w:val="Normal"/>
        <w:ind w:firstLine="709"/>
        <w:jc w:val="both"/>
        <w:rPr/>
      </w:pPr>
      <w:r>
        <w:rPr>
          <w:sz w:val="28"/>
        </w:rPr>
        <w:t xml:space="preserve">13.Доплаты работникам, занятым на работах с вредными и (или) опасными условиями труда, устанавливаются в соответствии </w:t>
      </w:r>
      <w:r>
        <w:rPr>
          <w:color w:val="000000"/>
          <w:sz w:val="28"/>
        </w:rPr>
        <w:t xml:space="preserve">со </w:t>
      </w:r>
      <w:hyperlink r:id="rId26">
        <w:r>
          <w:rPr>
            <w:color w:val="000000"/>
            <w:sz w:val="28"/>
          </w:rPr>
          <w:t>статьей 147</w:t>
        </w:r>
      </w:hyperlink>
      <w:r>
        <w:rPr/>
        <w:t xml:space="preserve"> </w:t>
      </w:r>
      <w:r>
        <w:rPr>
          <w:color w:val="000000"/>
          <w:sz w:val="28"/>
        </w:rPr>
        <w:t>ТК РФ.</w:t>
      </w:r>
    </w:p>
    <w:p>
      <w:pPr>
        <w:pStyle w:val="Normal"/>
        <w:ind w:firstLine="709"/>
        <w:jc w:val="both"/>
        <w:rPr/>
      </w:pPr>
      <w:r>
        <w:rPr>
          <w:color w:val="000000"/>
          <w:sz w:val="28"/>
        </w:rPr>
        <w:t xml:space="preserve">Доплата за работу с вредными и (или) опасными условиями труда устанавливается по результатам специальной оценки условий труда, проводимой в соответствии с Федеральным </w:t>
      </w:r>
      <w:hyperlink r:id="rId27">
        <w:r>
          <w:rPr>
            <w:color w:val="000000"/>
            <w:sz w:val="28"/>
          </w:rPr>
          <w:t>закон</w:t>
        </w:r>
        <w:r>
          <w:rPr>
            <w:vanish/>
            <w:color w:val="000000"/>
            <w:sz w:val="28"/>
          </w:rPr>
          <w:t>HYPERLINK "consultantplus://offline/ref=1F51138924C4E160D2D9FEFFDBC6466744751DB9F1F9730813B185DC18fCd5G"</w:t>
        </w:r>
        <w:r>
          <w:rPr>
            <w:color w:val="000000"/>
            <w:sz w:val="28"/>
          </w:rPr>
          <w:t>ом</w:t>
        </w:r>
      </w:hyperlink>
      <w:r>
        <w:rPr/>
        <w:t xml:space="preserve"> </w:t>
      </w:r>
      <w:r>
        <w:rPr>
          <w:color w:val="000000"/>
          <w:sz w:val="28"/>
        </w:rPr>
        <w:t>от 28.12.2013 № 426-ФЗ «О специальной оценке условий труда», в размере не менее 4 процентов должностного оклада, ставки заработной платы, установленных для различных видов работ с нормальными условиями труда.</w:t>
      </w:r>
    </w:p>
    <w:p>
      <w:pPr>
        <w:pStyle w:val="Normal"/>
        <w:ind w:firstLine="709"/>
        <w:jc w:val="both"/>
        <w:rPr/>
      </w:pPr>
      <w:r>
        <w:rPr>
          <w:color w:val="000000"/>
          <w:sz w:val="28"/>
        </w:rPr>
        <w:t xml:space="preserve">Конкретные размеры доплаты за работу с вредными и (или)  опасными условиями труда устанавливаются работодателем с учетом мнения представительного органа работников в порядке, установленном </w:t>
      </w:r>
      <w:hyperlink r:id="rId28">
        <w:r>
          <w:rPr>
            <w:color w:val="000000"/>
            <w:sz w:val="28"/>
          </w:rPr>
          <w:t>статьей 372</w:t>
        </w:r>
      </w:hyperlink>
      <w:r>
        <w:rPr>
          <w:color w:val="000000"/>
          <w:sz w:val="28"/>
        </w:rPr>
        <w:t xml:space="preserve"> ТК РФ для принятия локальных нормативных актов, либо коллективным</w:t>
      </w:r>
      <w:r>
        <w:rPr>
          <w:sz w:val="28"/>
        </w:rPr>
        <w:t xml:space="preserve"> договором, трудовым договором.</w:t>
      </w:r>
    </w:p>
    <w:p>
      <w:pPr>
        <w:pStyle w:val="Normal"/>
        <w:ind w:firstLine="709"/>
        <w:jc w:val="both"/>
        <w:rPr>
          <w:sz w:val="28"/>
        </w:rPr>
      </w:pPr>
      <w:r>
        <w:rPr>
          <w:sz w:val="28"/>
        </w:rPr>
        <w:t>Руководителем МУ отделом образования, проводятся меры по проведению специальной оценки условий труда.</w:t>
      </w:r>
    </w:p>
    <w:p>
      <w:pPr>
        <w:pStyle w:val="Normal"/>
        <w:ind w:firstLine="709"/>
        <w:jc w:val="both"/>
        <w:rPr/>
      </w:pPr>
      <w:r>
        <w:rPr>
          <w:sz w:val="28"/>
        </w:rPr>
        <w:t xml:space="preserve">В случае обеспечения на рабочих местах безопасных условий труда, подтвержденных </w:t>
      </w:r>
      <w:hyperlink r:id="rId29">
        <w:r>
          <w:rPr>
            <w:color w:val="000000"/>
            <w:sz w:val="28"/>
          </w:rPr>
          <w:t>результатами</w:t>
        </w:r>
      </w:hyperlink>
      <w:r>
        <w:rPr>
          <w:color w:val="000000"/>
          <w:sz w:val="28"/>
        </w:rPr>
        <w:t xml:space="preserve"> специальной оценки условий труда или заключением государственной </w:t>
      </w:r>
      <w:hyperlink r:id="rId30">
        <w:r>
          <w:rPr>
            <w:color w:val="000000"/>
            <w:sz w:val="28"/>
          </w:rPr>
          <w:t>экспертизы</w:t>
        </w:r>
      </w:hyperlink>
      <w:r>
        <w:rPr>
          <w:color w:val="000000"/>
          <w:sz w:val="28"/>
        </w:rPr>
        <w:t xml:space="preserve"> условий труда,  доплата за работу с вредными и (или)  опасными условиями </w:t>
      </w:r>
      <w:r>
        <w:rPr>
          <w:sz w:val="28"/>
        </w:rPr>
        <w:t>труда не устанавливается.</w:t>
      </w:r>
    </w:p>
    <w:p>
      <w:pPr>
        <w:pStyle w:val="Normal"/>
        <w:ind w:firstLine="709"/>
        <w:jc w:val="both"/>
        <w:rPr/>
      </w:pPr>
      <w:r>
        <w:rPr>
          <w:sz w:val="28"/>
        </w:rPr>
        <w:t>14.Доплаты компенсационного характера работникам в случаях выполнения работ в условиях, отклоняющихся от нормальных, устанавливаются с учетом статьи 149 ТК РФ.</w:t>
      </w:r>
    </w:p>
    <w:p>
      <w:pPr>
        <w:pStyle w:val="Normal"/>
        <w:ind w:firstLine="709"/>
        <w:jc w:val="both"/>
        <w:rPr>
          <w:sz w:val="28"/>
        </w:rPr>
      </w:pPr>
      <w:r>
        <w:rPr>
          <w:sz w:val="28"/>
        </w:rPr>
        <w:t>Размеры доплат, установленные коллективным договором, соглашениями, локальными нормативными актами по оплате труда, трудовыми договорами, не могут быть ниже установленных трудовым законодательством и иными нормативными правовыми актами, содержащими нормы трудового права.</w:t>
      </w:r>
    </w:p>
    <w:p>
      <w:pPr>
        <w:pStyle w:val="Normal"/>
        <w:ind w:firstLine="709"/>
        <w:jc w:val="both"/>
        <w:rPr/>
      </w:pPr>
      <w:r>
        <w:rPr>
          <w:sz w:val="28"/>
        </w:rPr>
        <w:t xml:space="preserve"> </w:t>
      </w:r>
      <w:r>
        <w:rPr>
          <w:sz w:val="28"/>
        </w:rPr>
        <w:t xml:space="preserve">1)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 в соответствии со </w:t>
      </w:r>
      <w:hyperlink r:id="rId31">
        <w:r>
          <w:rPr>
            <w:color w:val="000000"/>
            <w:sz w:val="28"/>
          </w:rPr>
          <w:t>статьей 151</w:t>
        </w:r>
      </w:hyperlink>
      <w:r>
        <w:rPr>
          <w:color w:val="000000"/>
          <w:sz w:val="28"/>
        </w:rPr>
        <w:t xml:space="preserve"> Т</w:t>
      </w:r>
      <w:r>
        <w:rPr>
          <w:sz w:val="28"/>
        </w:rPr>
        <w:t>К РФ.</w:t>
      </w:r>
    </w:p>
    <w:p>
      <w:pPr>
        <w:pStyle w:val="Normal"/>
        <w:ind w:firstLine="709"/>
        <w:jc w:val="both"/>
        <w:rPr>
          <w:sz w:val="28"/>
        </w:rPr>
      </w:pPr>
      <w:r>
        <w:rPr>
          <w:sz w:val="28"/>
        </w:rPr>
        <w:t>Размер доплаты устанавливается по соглашению сторон трудового договора с учетом содержания и (или) объема дополнительной работы.</w:t>
      </w:r>
    </w:p>
    <w:p>
      <w:pPr>
        <w:pStyle w:val="Normal"/>
        <w:ind w:firstLine="709"/>
        <w:jc w:val="both"/>
        <w:rPr>
          <w:sz w:val="28"/>
        </w:rPr>
      </w:pPr>
      <w:r>
        <w:rPr>
          <w:sz w:val="28"/>
        </w:rPr>
        <w:t>Доплата осуществляется в пределах фонда заработной платы по вакантной должности (должности временно отсутствующего работника) и может устанавливаться как одному, так и нескольким лицам, выполняющим дополнительный объем работы. Конкретные размеры доплат определяются каждому работнику дифференцированно, в зависимости от объема выполняемых работ, степени использования рабочего времени.</w:t>
      </w:r>
    </w:p>
    <w:p>
      <w:pPr>
        <w:pStyle w:val="Normal"/>
        <w:ind w:firstLine="709"/>
        <w:jc w:val="both"/>
        <w:rPr/>
      </w:pPr>
      <w:r>
        <w:rPr>
          <w:sz w:val="28"/>
        </w:rPr>
        <w:t xml:space="preserve">2) В соответствии со </w:t>
      </w:r>
      <w:hyperlink r:id="rId32">
        <w:r>
          <w:rPr>
            <w:color w:val="000000"/>
            <w:sz w:val="28"/>
          </w:rPr>
          <w:t>статьей 152</w:t>
        </w:r>
      </w:hyperlink>
      <w:r>
        <w:rPr>
          <w:color w:val="000000"/>
          <w:sz w:val="28"/>
        </w:rPr>
        <w:t xml:space="preserve"> ТК</w:t>
      </w:r>
      <w:r>
        <w:rPr>
          <w:sz w:val="28"/>
        </w:rPr>
        <w:t xml:space="preserve"> РФ оплата сверхурочной работы производится работникам за первые два часа работы не менее чем в полуторном размере, за последующие часы – не менее чем в двойном размере. Конкретные размеры оплаты за сверхурочную работу могут определяться коллективным договором, локальным нормативным актом по оплате труда или трудовым договором.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pPr>
        <w:pStyle w:val="Normal"/>
        <w:ind w:firstLine="709"/>
        <w:jc w:val="both"/>
        <w:rPr>
          <w:sz w:val="28"/>
        </w:rPr>
      </w:pPr>
      <w:r>
        <w:rPr>
          <w:sz w:val="28"/>
        </w:rPr>
        <w:t>3) Доплата за работу в выходные и нерабочие праздничные дни производится работникам, привлекавшимся к работе в выходные и нерабочие праздничные дни, в соответствии со статьей 153 ТК РФ.</w:t>
      </w:r>
    </w:p>
    <w:p>
      <w:pPr>
        <w:pStyle w:val="Normal"/>
        <w:ind w:firstLine="709"/>
        <w:jc w:val="both"/>
        <w:rPr>
          <w:sz w:val="28"/>
        </w:rPr>
      </w:pPr>
      <w:r>
        <w:rPr>
          <w:sz w:val="28"/>
        </w:rPr>
        <w:t>Размер доплаты составляет не менее:</w:t>
      </w:r>
    </w:p>
    <w:p>
      <w:pPr>
        <w:pStyle w:val="Normal"/>
        <w:ind w:firstLine="709"/>
        <w:jc w:val="both"/>
        <w:rPr>
          <w:sz w:val="28"/>
        </w:rPr>
      </w:pPr>
      <w:r>
        <w:rPr>
          <w:sz w:val="28"/>
        </w:rPr>
        <w:t>а) одинарной дневной ставки сверх должностного оклада (ставки заработной платы) при работе полный день,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должностного оклада (ставки заработной платы), если работа производилась сверх месячной нормы рабочего времени;</w:t>
      </w:r>
    </w:p>
    <w:p>
      <w:pPr>
        <w:pStyle w:val="Normal"/>
        <w:ind w:firstLine="709"/>
        <w:jc w:val="both"/>
        <w:rPr>
          <w:sz w:val="28"/>
        </w:rPr>
      </w:pPr>
      <w:r>
        <w:rPr>
          <w:sz w:val="28"/>
        </w:rPr>
        <w:t>б) одинарной части должностного оклада (ставки заработной платы) сверх должностного оклада (ставки заработной платы)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должностного оклада (ставки заработной платы) сверх должностного оклада (ставки заработной платы) за каждый час работы, если работа производилась сверх месячной нормы рабочего времени.</w:t>
      </w:r>
    </w:p>
    <w:p>
      <w:pPr>
        <w:pStyle w:val="Normal"/>
        <w:ind w:firstLine="709"/>
        <w:jc w:val="both"/>
        <w:rPr>
          <w:sz w:val="28"/>
        </w:rPr>
      </w:pPr>
      <w:r>
        <w:rPr>
          <w:sz w:val="28"/>
        </w:rPr>
        <w:t xml:space="preserve">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 </w:t>
      </w:r>
    </w:p>
    <w:p>
      <w:pPr>
        <w:pStyle w:val="Normal"/>
        <w:ind w:firstLine="709"/>
        <w:jc w:val="both"/>
        <w:rPr/>
      </w:pPr>
      <w:r>
        <w:rPr>
          <w:sz w:val="28"/>
        </w:rPr>
        <w:t xml:space="preserve">4) При выполнении дополнительной работы, </w:t>
      </w:r>
      <w:r>
        <w:rPr>
          <w:color w:val="000000"/>
          <w:sz w:val="28"/>
        </w:rPr>
        <w:t xml:space="preserve">не входящей в основные должностные обязанности, </w:t>
      </w:r>
      <w:r>
        <w:rPr>
          <w:sz w:val="28"/>
        </w:rPr>
        <w:t>работникам устанавливается доплата за осуществление дополнительной работы, не входящей в  круг основных должностных обязанностей (Таблица 7).</w:t>
      </w:r>
    </w:p>
    <w:p>
      <w:pPr>
        <w:pStyle w:val="Normal"/>
        <w:jc w:val="right"/>
        <w:rPr>
          <w:sz w:val="28"/>
        </w:rPr>
      </w:pPr>
      <w:r>
        <w:rPr>
          <w:sz w:val="28"/>
        </w:rPr>
        <w:t>Таблица  7</w:t>
      </w:r>
    </w:p>
    <w:p>
      <w:pPr>
        <w:pStyle w:val="Normal"/>
        <w:jc w:val="right"/>
        <w:rPr>
          <w:sz w:val="28"/>
        </w:rPr>
      </w:pPr>
      <w:r>
        <w:rPr>
          <w:sz w:val="28"/>
        </w:rPr>
      </w:r>
    </w:p>
    <w:tbl>
      <w:tblPr>
        <w:tblW w:w="9823" w:type="dxa"/>
        <w:jc w:val="center"/>
        <w:tblInd w:w="0" w:type="dxa"/>
        <w:tblLayout w:type="fixed"/>
        <w:tblCellMar>
          <w:top w:w="0" w:type="dxa"/>
          <w:left w:w="62" w:type="dxa"/>
          <w:bottom w:w="0" w:type="dxa"/>
          <w:right w:w="62" w:type="dxa"/>
        </w:tblCellMar>
      </w:tblPr>
      <w:tblGrid>
        <w:gridCol w:w="548"/>
        <w:gridCol w:w="7001"/>
        <w:gridCol w:w="2274"/>
      </w:tblGrid>
      <w:tr>
        <w:trPr>
          <w:trHeight w:val="23" w:hRule="atLeast"/>
        </w:trPr>
        <w:tc>
          <w:tcPr>
            <w:tcW w:w="54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w:t>
            </w:r>
          </w:p>
          <w:p>
            <w:pPr>
              <w:pStyle w:val="Normal"/>
              <w:jc w:val="center"/>
              <w:rPr>
                <w:sz w:val="18"/>
              </w:rPr>
            </w:pPr>
            <w:r>
              <w:rPr>
                <w:sz w:val="24"/>
              </w:rPr>
              <w:t>п/п</w:t>
            </w:r>
          </w:p>
        </w:tc>
        <w:tc>
          <w:tcPr>
            <w:tcW w:w="700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Перечень категорий работников и видов работ</w:t>
            </w:r>
          </w:p>
        </w:tc>
        <w:tc>
          <w:tcPr>
            <w:tcW w:w="2274"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Размер доплаты</w:t>
            </w:r>
          </w:p>
          <w:p>
            <w:pPr>
              <w:pStyle w:val="Normal"/>
              <w:jc w:val="center"/>
              <w:rPr>
                <w:sz w:val="18"/>
              </w:rPr>
            </w:pPr>
            <w:r>
              <w:rPr>
                <w:sz w:val="24"/>
              </w:rPr>
              <w:t xml:space="preserve"> </w:t>
            </w:r>
            <w:r>
              <w:rPr>
                <w:sz w:val="24"/>
              </w:rPr>
              <w:t>(процентов)</w:t>
            </w:r>
          </w:p>
        </w:tc>
      </w:tr>
    </w:tbl>
    <w:p>
      <w:pPr>
        <w:pStyle w:val="Normal"/>
        <w:jc w:val="right"/>
        <w:rPr>
          <w:sz w:val="2"/>
        </w:rPr>
      </w:pPr>
      <w:r>
        <w:rPr>
          <w:sz w:val="2"/>
        </w:rPr>
      </w:r>
    </w:p>
    <w:tbl>
      <w:tblPr>
        <w:tblW w:w="9763" w:type="dxa"/>
        <w:jc w:val="center"/>
        <w:tblInd w:w="0" w:type="dxa"/>
        <w:tblLayout w:type="fixed"/>
        <w:tblCellMar>
          <w:top w:w="0" w:type="dxa"/>
          <w:left w:w="62" w:type="dxa"/>
          <w:bottom w:w="0" w:type="dxa"/>
          <w:right w:w="62" w:type="dxa"/>
        </w:tblCellMar>
      </w:tblPr>
      <w:tblGrid>
        <w:gridCol w:w="468"/>
        <w:gridCol w:w="7025"/>
        <w:gridCol w:w="2270"/>
      </w:tblGrid>
      <w:tr>
        <w:trPr>
          <w:trHeight w:val="23" w:hRule="atLeast"/>
        </w:trPr>
        <w:tc>
          <w:tcPr>
            <w:tcW w:w="46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1</w:t>
            </w:r>
          </w:p>
        </w:tc>
        <w:tc>
          <w:tcPr>
            <w:tcW w:w="7025"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2</w:t>
            </w:r>
          </w:p>
        </w:tc>
        <w:tc>
          <w:tcPr>
            <w:tcW w:w="227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3</w:t>
            </w:r>
          </w:p>
        </w:tc>
      </w:tr>
      <w:tr>
        <w:trPr>
          <w:trHeight w:val="23" w:hRule="atLeast"/>
        </w:trPr>
        <w:tc>
          <w:tcPr>
            <w:tcW w:w="46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1.</w:t>
            </w:r>
          </w:p>
        </w:tc>
        <w:tc>
          <w:tcPr>
            <w:tcW w:w="7025" w:type="dxa"/>
            <w:tcBorders>
              <w:top w:val="single" w:sz="4" w:space="0" w:color="000000"/>
              <w:left w:val="single" w:sz="4" w:space="0" w:color="000000"/>
              <w:bottom w:val="single" w:sz="4" w:space="0" w:color="000000"/>
              <w:right w:val="single" w:sz="4" w:space="0" w:color="000000"/>
            </w:tcBorders>
            <w:shd w:fill="FFFFFF" w:val="clear"/>
          </w:tcPr>
          <w:p>
            <w:pPr>
              <w:pStyle w:val="Normal"/>
              <w:rPr>
                <w:color w:val="000000"/>
                <w:sz w:val="18"/>
              </w:rPr>
            </w:pPr>
            <w:r>
              <w:rPr>
                <w:color w:val="000000"/>
                <w:sz w:val="24"/>
              </w:rPr>
              <w:t xml:space="preserve">Работники - за работу в экспертных группах по осуществлению всестороннего анализа результатов профессиональной деятельности аттестуемых педагогических работников образовательных учреждений и подготовку экспертного заключения </w:t>
            </w:r>
          </w:p>
        </w:tc>
        <w:tc>
          <w:tcPr>
            <w:tcW w:w="2270"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15</w:t>
            </w:r>
          </w:p>
          <w:p>
            <w:pPr>
              <w:pStyle w:val="Normal"/>
              <w:jc w:val="center"/>
              <w:rPr>
                <w:sz w:val="18"/>
              </w:rPr>
            </w:pPr>
            <w:r>
              <w:rPr>
                <w:sz w:val="18"/>
              </w:rPr>
            </w:r>
          </w:p>
        </w:tc>
      </w:tr>
      <w:tr>
        <w:trPr>
          <w:trHeight w:val="23" w:hRule="atLeast"/>
        </w:trPr>
        <w:tc>
          <w:tcPr>
            <w:tcW w:w="468"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18"/>
              </w:rPr>
            </w:pPr>
            <w:r>
              <w:rPr>
                <w:sz w:val="24"/>
              </w:rPr>
              <w:t>2.</w:t>
            </w:r>
          </w:p>
        </w:tc>
        <w:tc>
          <w:tcPr>
            <w:tcW w:w="7025" w:type="dxa"/>
            <w:tcBorders>
              <w:top w:val="single" w:sz="4" w:space="0" w:color="000000"/>
              <w:left w:val="single" w:sz="4" w:space="0" w:color="000000"/>
              <w:bottom w:val="single" w:sz="4" w:space="0" w:color="000000"/>
              <w:right w:val="single" w:sz="4" w:space="0" w:color="000000"/>
            </w:tcBorders>
            <w:shd w:fill="FFFFFF" w:val="clear"/>
          </w:tcPr>
          <w:p>
            <w:pPr>
              <w:pStyle w:val="Normal"/>
              <w:rPr>
                <w:sz w:val="24"/>
              </w:rPr>
            </w:pPr>
            <w:r>
              <w:rPr>
                <w:sz w:val="24"/>
              </w:rPr>
              <w:t>Работники - за работу в методических, цикловых, предметных  комиссиях, методических объединениях:</w:t>
            </w:r>
          </w:p>
          <w:p>
            <w:pPr>
              <w:pStyle w:val="Normal"/>
              <w:rPr/>
            </w:pPr>
            <w:r>
              <w:rPr>
                <w:sz w:val="24"/>
              </w:rPr>
              <w:t>руководитель комиссии (объединения)</w:t>
            </w:r>
          </w:p>
          <w:p>
            <w:pPr>
              <w:pStyle w:val="Normal"/>
              <w:rPr>
                <w:sz w:val="18"/>
              </w:rPr>
            </w:pPr>
            <w:r>
              <w:rPr>
                <w:sz w:val="24"/>
              </w:rPr>
              <w:t>секретарь комиссии (объединения)</w:t>
            </w:r>
          </w:p>
        </w:tc>
        <w:tc>
          <w:tcPr>
            <w:tcW w:w="2270" w:type="dxa"/>
            <w:tcBorders>
              <w:top w:val="single" w:sz="4" w:space="0" w:color="000000"/>
              <w:left w:val="single" w:sz="4" w:space="0" w:color="000000"/>
              <w:bottom w:val="single" w:sz="4" w:space="0" w:color="000000"/>
              <w:right w:val="single" w:sz="4" w:space="0" w:color="000000"/>
            </w:tcBorders>
            <w:shd w:fill="FFFFFF" w:val="clear"/>
          </w:tcPr>
          <w:p>
            <w:pPr>
              <w:pStyle w:val="Normal"/>
              <w:snapToGrid w:val="false"/>
              <w:rPr>
                <w:sz w:val="24"/>
              </w:rPr>
            </w:pPr>
            <w:r>
              <w:rPr>
                <w:sz w:val="24"/>
              </w:rPr>
            </w:r>
          </w:p>
          <w:p>
            <w:pPr>
              <w:pStyle w:val="Normal"/>
              <w:rPr>
                <w:sz w:val="24"/>
              </w:rPr>
            </w:pPr>
            <w:r>
              <w:rPr>
                <w:sz w:val="24"/>
              </w:rPr>
            </w:r>
          </w:p>
          <w:p>
            <w:pPr>
              <w:pStyle w:val="Normal"/>
              <w:rPr>
                <w:sz w:val="24"/>
              </w:rPr>
            </w:pPr>
            <w:r>
              <w:rPr>
                <w:sz w:val="24"/>
              </w:rPr>
            </w:r>
          </w:p>
          <w:p>
            <w:pPr>
              <w:pStyle w:val="Normal"/>
              <w:jc w:val="center"/>
              <w:rPr>
                <w:sz w:val="24"/>
              </w:rPr>
            </w:pPr>
            <w:r>
              <w:rPr>
                <w:sz w:val="24"/>
              </w:rPr>
              <w:t>до 20</w:t>
            </w:r>
          </w:p>
          <w:p>
            <w:pPr>
              <w:pStyle w:val="Normal"/>
              <w:jc w:val="center"/>
              <w:rPr>
                <w:sz w:val="18"/>
              </w:rPr>
            </w:pPr>
            <w:r>
              <w:rPr>
                <w:sz w:val="24"/>
              </w:rPr>
              <w:t>до 15</w:t>
            </w:r>
          </w:p>
        </w:tc>
      </w:tr>
    </w:tbl>
    <w:p>
      <w:pPr>
        <w:pStyle w:val="Normal"/>
        <w:ind w:firstLine="709"/>
        <w:jc w:val="both"/>
        <w:rPr>
          <w:sz w:val="28"/>
        </w:rPr>
      </w:pPr>
      <w:r>
        <w:rPr>
          <w:sz w:val="28"/>
        </w:rPr>
      </w:r>
    </w:p>
    <w:p>
      <w:pPr>
        <w:pStyle w:val="Normal"/>
        <w:ind w:firstLine="709"/>
        <w:jc w:val="both"/>
        <w:rPr>
          <w:sz w:val="28"/>
        </w:rPr>
      </w:pPr>
      <w:r>
        <w:rPr>
          <w:sz w:val="28"/>
        </w:rPr>
        <w:t>Примечания к таблице 6:</w:t>
      </w:r>
    </w:p>
    <w:p>
      <w:pPr>
        <w:pStyle w:val="Normal"/>
        <w:widowControl w:val="false"/>
        <w:ind w:firstLine="709"/>
        <w:jc w:val="both"/>
        <w:rPr/>
      </w:pPr>
      <w:r>
        <w:rPr>
          <w:sz w:val="28"/>
        </w:rPr>
        <w:t>1.</w:t>
      </w:r>
      <w:r>
        <w:rPr>
          <w:color w:val="000000"/>
          <w:sz w:val="28"/>
        </w:rPr>
        <w:t xml:space="preserve">Доплата за работу в экспертных группах по осуществлению всестороннего анализа результатов профессиональной деятельности аттестуемых педагогических работников и подготовку экспертного заключения осуществляется за период, установленный графиком проведения экспертизы профессиональной деятельности педагогических работников  муниципальных образовательных </w:t>
      </w:r>
      <w:r>
        <w:rPr>
          <w:sz w:val="28"/>
        </w:rPr>
        <w:t>учреждений</w:t>
      </w:r>
      <w:r>
        <w:rPr>
          <w:color w:val="000000"/>
          <w:sz w:val="28"/>
        </w:rPr>
        <w:t xml:space="preserve">, претендующих на присвоение первой и высшей квалификационной категории, утвержденным приказом министерства общего и профессионального образования Ростовской области. </w:t>
      </w:r>
    </w:p>
    <w:p>
      <w:pPr>
        <w:pStyle w:val="Normal"/>
        <w:ind w:firstLine="709"/>
        <w:jc w:val="both"/>
        <w:rPr>
          <w:sz w:val="28"/>
        </w:rPr>
      </w:pPr>
      <w:r>
        <w:rPr>
          <w:sz w:val="28"/>
        </w:rPr>
        <w:t>2.Доплата за осуществление дополнительной работы, не входящей в круг основных должностных обязанностей, устанавливается от должностного оклада (ставки заработной платы) по соответствующей должности (профессии).</w:t>
      </w:r>
    </w:p>
    <w:p>
      <w:pPr>
        <w:pStyle w:val="Normal"/>
        <w:ind w:firstLine="709"/>
        <w:jc w:val="both"/>
        <w:rPr>
          <w:sz w:val="28"/>
        </w:rPr>
      </w:pPr>
      <w:r>
        <w:rPr>
          <w:sz w:val="28"/>
        </w:rPr>
        <w:t>3. Объем средств, направляемых на установление доплат за осуществление дополнительной работы, не входящей в круг основных должностных обязанностей (без учета доплаты за обеспечение проведения государственной итоговой аттестации), не должен превышать от планового фонда оплаты труда,  исчисленного исходя  из должностных окладов, ставок заработной платы: 5 процентов – структурных подразделений МУ отдела образования.</w:t>
      </w:r>
    </w:p>
    <w:p>
      <w:pPr>
        <w:pStyle w:val="Normal"/>
        <w:ind w:firstLine="709"/>
        <w:jc w:val="both"/>
        <w:rPr/>
      </w:pPr>
      <w:r>
        <w:rPr>
          <w:sz w:val="28"/>
        </w:rPr>
        <w:t>4.Доплаты компенсационного характера  могут  устанавливаться работнику по основной работе и работе, осуществляемой по совместительству,  в зависимости  от  условий работы  и  содержания выполняемых работ.</w:t>
      </w:r>
    </w:p>
    <w:p>
      <w:pPr>
        <w:pStyle w:val="Normal"/>
        <w:ind w:firstLine="540"/>
        <w:jc w:val="both"/>
        <w:rPr>
          <w:sz w:val="28"/>
        </w:rPr>
      </w:pPr>
      <w:r>
        <w:rPr>
          <w:sz w:val="28"/>
        </w:rPr>
      </w:r>
    </w:p>
    <w:p>
      <w:pPr>
        <w:pStyle w:val="Normal"/>
        <w:jc w:val="center"/>
        <w:rPr/>
      </w:pPr>
      <w:r>
        <w:rPr>
          <w:sz w:val="28"/>
          <w:lang w:val="en-US"/>
        </w:rPr>
        <w:t>IV</w:t>
      </w:r>
      <w:r>
        <w:rPr>
          <w:sz w:val="28"/>
        </w:rPr>
        <w:t>. Порядок и условия установления выплат</w:t>
      </w:r>
    </w:p>
    <w:p>
      <w:pPr>
        <w:pStyle w:val="Normal"/>
        <w:jc w:val="center"/>
        <w:rPr>
          <w:sz w:val="28"/>
        </w:rPr>
      </w:pPr>
      <w:r>
        <w:rPr>
          <w:sz w:val="28"/>
        </w:rPr>
        <w:t>стимулирующего характера</w:t>
      </w:r>
    </w:p>
    <w:p>
      <w:pPr>
        <w:pStyle w:val="Normal"/>
        <w:jc w:val="center"/>
        <w:rPr>
          <w:sz w:val="28"/>
        </w:rPr>
      </w:pPr>
      <w:r>
        <w:rPr>
          <w:sz w:val="28"/>
        </w:rPr>
      </w:r>
    </w:p>
    <w:p>
      <w:pPr>
        <w:pStyle w:val="Normal"/>
        <w:ind w:firstLine="709"/>
        <w:jc w:val="both"/>
        <w:rPr/>
      </w:pPr>
      <w:r>
        <w:rPr>
          <w:sz w:val="28"/>
        </w:rPr>
        <w:t>15.В с</w:t>
      </w:r>
      <w:r>
        <w:rPr>
          <w:color w:val="000000"/>
          <w:sz w:val="28"/>
        </w:rPr>
        <w:t>труктурных</w:t>
      </w:r>
      <w:r>
        <w:rPr>
          <w:sz w:val="28"/>
        </w:rPr>
        <w:t xml:space="preserve"> подразделениях МУ отдела образования могут устанавливаться следующие виды выплат стимулирующего характера:</w:t>
      </w:r>
    </w:p>
    <w:p>
      <w:pPr>
        <w:pStyle w:val="Normal"/>
        <w:ind w:firstLine="709"/>
        <w:jc w:val="both"/>
        <w:rPr>
          <w:sz w:val="28"/>
        </w:rPr>
      </w:pPr>
      <w:r>
        <w:rPr>
          <w:sz w:val="28"/>
        </w:rPr>
        <w:t>1) за выслугу лет;</w:t>
      </w:r>
    </w:p>
    <w:p>
      <w:pPr>
        <w:pStyle w:val="Normal"/>
        <w:ind w:firstLine="709"/>
        <w:jc w:val="both"/>
        <w:rPr>
          <w:sz w:val="28"/>
        </w:rPr>
      </w:pPr>
      <w:r>
        <w:rPr>
          <w:sz w:val="28"/>
        </w:rPr>
        <w:t>2) премиальные выплаты по итогам работы;</w:t>
      </w:r>
    </w:p>
    <w:p>
      <w:pPr>
        <w:pStyle w:val="Normal"/>
        <w:ind w:firstLine="709"/>
        <w:jc w:val="both"/>
        <w:rPr>
          <w:sz w:val="28"/>
        </w:rPr>
      </w:pPr>
      <w:r>
        <w:rPr>
          <w:sz w:val="28"/>
        </w:rPr>
        <w:t>3) иные выплаты стимулирующего характера.</w:t>
      </w:r>
    </w:p>
    <w:p>
      <w:pPr>
        <w:pStyle w:val="Normal"/>
        <w:ind w:firstLine="709"/>
        <w:jc w:val="both"/>
        <w:rPr/>
      </w:pPr>
      <w:r>
        <w:rPr>
          <w:sz w:val="28"/>
        </w:rPr>
        <w:t xml:space="preserve">16.К выплатам стимулирующего характера относятся выплаты, направленные на стимулирование работника к качественному результату труда, повышению своего профессионального уровня и квалификации, а также поощрение за выполненную работу. Порядок и размер выплат стимулирующего характера регулируется локальным актом Муниципального учреждения отдела образования администрации города Донецка Ростовской области. </w:t>
      </w:r>
    </w:p>
    <w:p>
      <w:pPr>
        <w:pStyle w:val="Normal"/>
        <w:ind w:firstLine="709"/>
        <w:jc w:val="both"/>
        <w:rPr/>
      </w:pPr>
      <w:r>
        <w:rPr>
          <w:sz w:val="28"/>
        </w:rPr>
        <w:t>17.Выплата за выслугу лет устанавливается руководителям, специалистам и служащим в зависимости от общего количества лет, проработанных в государственных и муниципальных учреждениях (далее - стаж работы в бюджетной сфере).</w:t>
      </w:r>
    </w:p>
    <w:p>
      <w:pPr>
        <w:pStyle w:val="Normal"/>
        <w:spacing w:lineRule="auto" w:line="254"/>
        <w:ind w:firstLine="709"/>
        <w:jc w:val="both"/>
        <w:rPr/>
      </w:pPr>
      <w:r>
        <w:rPr>
          <w:sz w:val="28"/>
        </w:rPr>
        <w:t>Выплата</w:t>
      </w:r>
      <w:r>
        <w:rPr>
          <w:sz w:val="28"/>
          <w:shd w:fill="FFFFFF" w:val="clear"/>
        </w:rPr>
        <w:t xml:space="preserve"> за выслугу лет устанавливается в процентах от должностного оклада (ставки заработной платы) и составляет при стаже работы в бюджетной сфере:</w:t>
      </w:r>
    </w:p>
    <w:p>
      <w:pPr>
        <w:pStyle w:val="Style25"/>
        <w:numPr>
          <w:ilvl w:val="0"/>
          <w:numId w:val="1"/>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от 1 года  до 5 лет – 10 процентов;</w:t>
      </w:r>
    </w:p>
    <w:p>
      <w:pPr>
        <w:pStyle w:val="Style25"/>
        <w:numPr>
          <w:ilvl w:val="0"/>
          <w:numId w:val="1"/>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от 5до 10 лет – 15 процентов;</w:t>
      </w:r>
    </w:p>
    <w:p>
      <w:pPr>
        <w:pStyle w:val="Style25"/>
        <w:numPr>
          <w:ilvl w:val="0"/>
          <w:numId w:val="1"/>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от 10 до 15 лет – 20 процентов;</w:t>
      </w:r>
    </w:p>
    <w:p>
      <w:pPr>
        <w:pStyle w:val="Style25"/>
        <w:numPr>
          <w:ilvl w:val="0"/>
          <w:numId w:val="1"/>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свыше 15 лет – 30 процентов.</w:t>
      </w:r>
    </w:p>
    <w:p>
      <w:pPr>
        <w:pStyle w:val="Normal"/>
        <w:ind w:firstLine="709"/>
        <w:jc w:val="both"/>
        <w:rPr>
          <w:sz w:val="28"/>
        </w:rPr>
      </w:pPr>
      <w:r>
        <w:rPr>
          <w:sz w:val="28"/>
        </w:rPr>
        <w:t xml:space="preserve">Выплата за выслугу лет устанавливается по основной работе и работе, осуществляемой по совместительству.  </w:t>
      </w:r>
    </w:p>
    <w:p>
      <w:pPr>
        <w:pStyle w:val="Normal"/>
        <w:ind w:firstLine="709"/>
        <w:jc w:val="both"/>
        <w:rPr>
          <w:sz w:val="28"/>
        </w:rPr>
      </w:pPr>
      <w:r>
        <w:rPr>
          <w:sz w:val="28"/>
        </w:rPr>
        <w:t>В стаж работы в бюджетной сфере для установления выплата за выслугу лет включаются периоды работы в государственных и муниципальных учреждениях Российской Федерации, независимо от ведомственной подчиненности, занимаемой должности (профессии). В стаж работы в бюджетной сфере могут быть засчитаны периоды работы в бюджетных учреждениях республик, входивших в состав СССР до 26.12.1991 включительно,  при наличии подтверждающих документов.</w:t>
      </w:r>
    </w:p>
    <w:p>
      <w:pPr>
        <w:pStyle w:val="Normal"/>
        <w:ind w:firstLine="709"/>
        <w:jc w:val="both"/>
        <w:rPr>
          <w:sz w:val="28"/>
        </w:rPr>
      </w:pPr>
      <w:r>
        <w:rPr>
          <w:sz w:val="28"/>
        </w:rPr>
        <w:t>Установление (увеличение) размера выплаты за выслугу лет производится со дня достижения отработанного периода, дающего право на установление (увеличение) ее размера, если документы, подтверждающие стаж работы в бюджетной сфере, находятся в учреждении, или со дня представления работником необходимых документов.</w:t>
      </w:r>
    </w:p>
    <w:p>
      <w:pPr>
        <w:pStyle w:val="Normal"/>
        <w:ind w:firstLine="709"/>
        <w:jc w:val="both"/>
        <w:rPr/>
      </w:pPr>
      <w:r>
        <w:rPr>
          <w:sz w:val="28"/>
        </w:rPr>
        <w:t>18. Работникам могут выплачиваться премии по итогам работы в целях поощрения за результаты труда. При премировании учитывается как индивидуальный, так и коллективный результат труда.</w:t>
      </w:r>
    </w:p>
    <w:p>
      <w:pPr>
        <w:pStyle w:val="Normal"/>
        <w:ind w:firstLine="709"/>
        <w:jc w:val="both"/>
        <w:rPr/>
      </w:pPr>
      <w:r>
        <w:rPr>
          <w:sz w:val="28"/>
        </w:rPr>
        <w:t xml:space="preserve">Система показателей и условия премирования работников разрабатываются МУ отделом образования самостоятельно и фиксируются в локальном нормативном акте по оплате труда.  Премирование работников осуществляется на основании приказа руководителя МУ отдела образования. </w:t>
      </w:r>
    </w:p>
    <w:p>
      <w:pPr>
        <w:pStyle w:val="Normal"/>
        <w:ind w:firstLine="709"/>
        <w:jc w:val="both"/>
        <w:rPr>
          <w:sz w:val="28"/>
        </w:rPr>
      </w:pPr>
      <w:r>
        <w:rPr>
          <w:sz w:val="28"/>
        </w:rPr>
        <w:t>При определении показателей премирования необходимо учитывать:</w:t>
      </w:r>
    </w:p>
    <w:p>
      <w:pPr>
        <w:pStyle w:val="Normal"/>
        <w:ind w:firstLine="709"/>
        <w:jc w:val="both"/>
        <w:rPr>
          <w:sz w:val="28"/>
        </w:rPr>
      </w:pPr>
      <w:r>
        <w:rPr>
          <w:sz w:val="28"/>
        </w:rPr>
        <w:t>1) успешное и добросовестное исполнение работником своих должностных обязанностей;</w:t>
      </w:r>
    </w:p>
    <w:p>
      <w:pPr>
        <w:pStyle w:val="Normal"/>
        <w:ind w:firstLine="709"/>
        <w:jc w:val="both"/>
        <w:rPr>
          <w:sz w:val="28"/>
        </w:rPr>
      </w:pPr>
      <w:r>
        <w:rPr>
          <w:sz w:val="28"/>
        </w:rPr>
        <w:t>2) инициативу, творчество и применение в работе современных форм и методов организации труда;</w:t>
      </w:r>
    </w:p>
    <w:p>
      <w:pPr>
        <w:pStyle w:val="Normal"/>
        <w:ind w:firstLine="709"/>
        <w:jc w:val="both"/>
        <w:rPr>
          <w:sz w:val="28"/>
        </w:rPr>
      </w:pPr>
      <w:r>
        <w:rPr>
          <w:sz w:val="28"/>
        </w:rPr>
        <w:t>3) качественную подготовку и проведение мероприятий, связанных с уставной деятельностью;</w:t>
      </w:r>
    </w:p>
    <w:p>
      <w:pPr>
        <w:pStyle w:val="Normal"/>
        <w:ind w:firstLine="709"/>
        <w:jc w:val="both"/>
        <w:rPr>
          <w:sz w:val="28"/>
        </w:rPr>
      </w:pPr>
      <w:r>
        <w:rPr>
          <w:sz w:val="28"/>
        </w:rPr>
        <w:t>4) участие в выполнении особо важных работ и мероприятий;</w:t>
      </w:r>
    </w:p>
    <w:p>
      <w:pPr>
        <w:pStyle w:val="Normal"/>
        <w:ind w:firstLine="709"/>
        <w:jc w:val="both"/>
        <w:rPr>
          <w:sz w:val="28"/>
        </w:rPr>
      </w:pPr>
      <w:r>
        <w:rPr>
          <w:sz w:val="28"/>
        </w:rPr>
        <w:t>5) соблюдение исполнительской дисциплины;</w:t>
      </w:r>
    </w:p>
    <w:p>
      <w:pPr>
        <w:pStyle w:val="Normal"/>
        <w:ind w:firstLine="709"/>
        <w:jc w:val="both"/>
        <w:rPr>
          <w:sz w:val="28"/>
        </w:rPr>
      </w:pPr>
      <w:r>
        <w:rPr>
          <w:sz w:val="28"/>
        </w:rPr>
        <w:t>6) обеспечение сохранности муниципального имущества и т.д.</w:t>
      </w:r>
    </w:p>
    <w:p>
      <w:pPr>
        <w:pStyle w:val="Normal"/>
        <w:ind w:firstLine="709"/>
        <w:jc w:val="both"/>
        <w:rPr/>
      </w:pPr>
      <w:r>
        <w:rPr>
          <w:sz w:val="28"/>
        </w:rPr>
        <w:t>19.С целью привлечения и укрепления кадрового потенциала учреждений, стимулирования работников к повышению профессионального уровня и компетентности, качественному результату труда работникам   устанавливаются иные выплаты стимулирующего характера:</w:t>
      </w:r>
    </w:p>
    <w:p>
      <w:pPr>
        <w:pStyle w:val="Normal"/>
        <w:ind w:firstLine="709"/>
        <w:jc w:val="both"/>
        <w:rPr>
          <w:sz w:val="28"/>
        </w:rPr>
      </w:pPr>
      <w:r>
        <w:rPr>
          <w:sz w:val="28"/>
        </w:rPr>
        <w:t>1) за наличие ученой степени;</w:t>
      </w:r>
    </w:p>
    <w:p>
      <w:pPr>
        <w:pStyle w:val="Normal"/>
        <w:ind w:firstLine="709"/>
        <w:jc w:val="both"/>
        <w:rPr>
          <w:sz w:val="28"/>
        </w:rPr>
      </w:pPr>
      <w:r>
        <w:rPr>
          <w:sz w:val="28"/>
        </w:rPr>
        <w:t>2) за наличие почетного звания, ведомственного почетного звания (нагрудного знака);</w:t>
      </w:r>
    </w:p>
    <w:p>
      <w:pPr>
        <w:pStyle w:val="Normal"/>
        <w:ind w:firstLine="709"/>
        <w:jc w:val="both"/>
        <w:rPr>
          <w:sz w:val="28"/>
        </w:rPr>
      </w:pPr>
      <w:r>
        <w:rPr>
          <w:sz w:val="28"/>
        </w:rPr>
        <w:t>3) за классность водителям автомобилей.</w:t>
      </w:r>
    </w:p>
    <w:p>
      <w:pPr>
        <w:pStyle w:val="Normal"/>
        <w:ind w:firstLine="709"/>
        <w:jc w:val="both"/>
        <w:rPr>
          <w:strike/>
          <w:color w:val="FF0000"/>
          <w:sz w:val="28"/>
        </w:rPr>
      </w:pPr>
      <w:r>
        <w:rPr>
          <w:sz w:val="28"/>
        </w:rPr>
        <w:t xml:space="preserve">20.Выплата за наличие ученой степени устанавливается в соответствии с  </w:t>
      </w:r>
      <w:r>
        <w:rPr>
          <w:color w:val="000000"/>
          <w:sz w:val="28"/>
        </w:rPr>
        <w:t xml:space="preserve">подпунктом 1 пункта 20 раздела </w:t>
      </w:r>
      <w:r>
        <w:rPr>
          <w:color w:val="000000"/>
          <w:sz w:val="28"/>
          <w:lang w:val="en-US"/>
        </w:rPr>
        <w:t>IV</w:t>
      </w:r>
      <w:r>
        <w:rPr>
          <w:color w:val="000000"/>
          <w:sz w:val="28"/>
        </w:rPr>
        <w:t>.</w:t>
      </w:r>
    </w:p>
    <w:p>
      <w:pPr>
        <w:pStyle w:val="Normal"/>
        <w:ind w:firstLine="709"/>
        <w:jc w:val="both"/>
        <w:rPr>
          <w:sz w:val="28"/>
        </w:rPr>
      </w:pPr>
      <w:r>
        <w:rPr>
          <w:sz w:val="28"/>
        </w:rPr>
        <w:t>Выплата за наличие ученой степени устанавливается по основной работе и работе, осуществляемой по совместительству.</w:t>
      </w:r>
    </w:p>
    <w:p>
      <w:pPr>
        <w:pStyle w:val="Normal"/>
        <w:ind w:firstLine="709"/>
        <w:jc w:val="both"/>
        <w:rPr>
          <w:sz w:val="28"/>
        </w:rPr>
      </w:pPr>
      <w:r>
        <w:rPr>
          <w:sz w:val="28"/>
        </w:rPr>
        <w:t>При присуждении ученой степени доктора наук или кандидата наук надбавка за наличие ученой степени устанавливается со дня принятия Министерством образования и науки Российской Федерации решения о выдаче диплома доктора наук или кандидата наук.</w:t>
      </w:r>
    </w:p>
    <w:p>
      <w:pPr>
        <w:pStyle w:val="Normal"/>
        <w:ind w:firstLine="709"/>
        <w:jc w:val="both"/>
        <w:rPr>
          <w:sz w:val="28"/>
        </w:rPr>
      </w:pPr>
      <w:r>
        <w:rPr>
          <w:sz w:val="28"/>
        </w:rPr>
        <w:t>Работникам, которым присвоена ученая степень по основному профилю профессиональной деятельности надбавка за наличие ученой степени устанавливается в процентах от должностного оклада,  ставки заработной платы  и составляет:</w:t>
      </w:r>
    </w:p>
    <w:p>
      <w:pPr>
        <w:pStyle w:val="Normal"/>
        <w:ind w:firstLine="709"/>
        <w:jc w:val="both"/>
        <w:rPr>
          <w:sz w:val="28"/>
        </w:rPr>
      </w:pPr>
      <w:r>
        <w:rPr>
          <w:sz w:val="28"/>
        </w:rPr>
        <w:t>1) при наличии ученой степени доктора наук - 30 процентов;</w:t>
      </w:r>
    </w:p>
    <w:p>
      <w:pPr>
        <w:pStyle w:val="Normal"/>
        <w:ind w:firstLine="709"/>
        <w:jc w:val="both"/>
        <w:rPr>
          <w:sz w:val="28"/>
        </w:rPr>
      </w:pPr>
      <w:r>
        <w:rPr>
          <w:sz w:val="28"/>
        </w:rPr>
        <w:t>2) при наличии ученой степени кандидата наук - 20 процентов.</w:t>
      </w:r>
    </w:p>
    <w:p>
      <w:pPr>
        <w:pStyle w:val="Normal"/>
        <w:ind w:firstLine="709"/>
        <w:jc w:val="both"/>
        <w:rPr/>
      </w:pPr>
      <w:r>
        <w:rPr>
          <w:sz w:val="28"/>
        </w:rPr>
        <w:t>21.Выплата за наличие почетного звания, ведомственного почетного звания (нагрудного знака) устанавливается работникам, имеющим почетное звание Российской Федерации или ведомственную награду федеральных органов исполнительной власти Российской Федерации.</w:t>
      </w:r>
    </w:p>
    <w:p>
      <w:pPr>
        <w:pStyle w:val="Normal"/>
        <w:ind w:firstLine="709"/>
        <w:jc w:val="both"/>
        <w:rPr>
          <w:sz w:val="28"/>
        </w:rPr>
      </w:pPr>
      <w:r>
        <w:rPr>
          <w:sz w:val="28"/>
        </w:rPr>
        <w:t xml:space="preserve">Выплата за наличие почетного звания устанавливается работникам, имеющим почетное звание «народный» или «заслуженный». </w:t>
      </w:r>
    </w:p>
    <w:p>
      <w:pPr>
        <w:pStyle w:val="Normal"/>
        <w:ind w:firstLine="709"/>
        <w:jc w:val="both"/>
        <w:rPr>
          <w:sz w:val="28"/>
        </w:rPr>
      </w:pPr>
      <w:r>
        <w:rPr>
          <w:sz w:val="28"/>
        </w:rPr>
        <w:t>Выплата за наличие ведомственного почетного звания (нагрудного знака) устанавливается работникам, имеющим ведомственную награду федеральных органов исполнительной власти Российской Федерации  (медаль, нагрудный  знак, нагрудный значок).</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в процентах от должностного оклада, ставки заработной платы и составляет:</w:t>
      </w:r>
    </w:p>
    <w:p>
      <w:pPr>
        <w:pStyle w:val="Style25"/>
        <w:numPr>
          <w:ilvl w:val="0"/>
          <w:numId w:val="4"/>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при наличии почетного звания «народный» - 30 процентов,</w:t>
      </w:r>
    </w:p>
    <w:p>
      <w:pPr>
        <w:pStyle w:val="Style25"/>
        <w:numPr>
          <w:ilvl w:val="0"/>
          <w:numId w:val="4"/>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 xml:space="preserve">при наличии почетного звания «заслуженный» - 20 процентов, </w:t>
      </w:r>
    </w:p>
    <w:p>
      <w:pPr>
        <w:pStyle w:val="Style25"/>
        <w:numPr>
          <w:ilvl w:val="0"/>
          <w:numId w:val="4"/>
        </w:numPr>
        <w:spacing w:lineRule="auto" w:line="240" w:before="0" w:after="0"/>
        <w:contextualSpacing/>
        <w:jc w:val="both"/>
        <w:rPr>
          <w:rFonts w:ascii="Times New Roman" w:hAnsi="Times New Roman" w:cs="Times New Roman"/>
          <w:sz w:val="28"/>
        </w:rPr>
      </w:pPr>
      <w:r>
        <w:rPr>
          <w:rFonts w:cs="Times New Roman" w:ascii="Times New Roman" w:hAnsi="Times New Roman"/>
          <w:sz w:val="28"/>
        </w:rPr>
        <w:t>при наличии ведомственной награды –15 процентов.</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по основной работе и работе, осуществляемой по совместительству.</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со дня присвоения почетного звания, награждения ведомственной наградой(медалью, нагрудным знаком, нагрудным значком). При наличии у работника двух и более почетных званий или ведомственных наград надбавка устанавливается по одному из оснований, имеющему большее значение.</w:t>
      </w:r>
    </w:p>
    <w:p>
      <w:pPr>
        <w:pStyle w:val="Normal"/>
        <w:ind w:firstLine="709"/>
        <w:jc w:val="both"/>
        <w:rPr>
          <w:sz w:val="28"/>
        </w:rPr>
      </w:pPr>
      <w:r>
        <w:rPr>
          <w:sz w:val="28"/>
        </w:rPr>
        <w:t>Выплата за наличие почетного звания, ведомственного почетного звания (нагрудного знака) устанавливается при условии соответствия почетного звания, ведомственного почетного звания (нагрудного знака) направлению профессиональной деятельности непосредственно по занимаемой должности.</w:t>
      </w:r>
    </w:p>
    <w:p>
      <w:pPr>
        <w:pStyle w:val="Normal"/>
        <w:ind w:firstLine="709"/>
        <w:jc w:val="both"/>
        <w:rPr>
          <w:sz w:val="28"/>
        </w:rPr>
      </w:pPr>
      <w:r>
        <w:rPr>
          <w:sz w:val="28"/>
        </w:rPr>
        <w:t>Перечень ведомственных наград, при наличии которых  работникам структурных подразделений МУ отдела образования устанавливается  выплата за наличие ведомственного почетного звания (нагрудного знака), утверждается органом, осуществляющим функции и полномочия учредителя.</w:t>
      </w:r>
    </w:p>
    <w:p>
      <w:pPr>
        <w:pStyle w:val="Normal"/>
        <w:ind w:firstLine="709"/>
        <w:jc w:val="both"/>
        <w:rPr/>
      </w:pPr>
      <w:r>
        <w:rPr>
          <w:sz w:val="28"/>
        </w:rPr>
        <w:t>22.Выплата за классность устанавливается водителям автомобилей:</w:t>
      </w:r>
    </w:p>
    <w:p>
      <w:pPr>
        <w:pStyle w:val="Normal"/>
        <w:ind w:firstLine="709"/>
        <w:jc w:val="both"/>
        <w:rPr>
          <w:sz w:val="28"/>
        </w:rPr>
      </w:pPr>
      <w:r>
        <w:rPr>
          <w:sz w:val="28"/>
        </w:rPr>
        <w:t>1) имеющим квалификацию первого класса – в размере 25 процентов ставки заработной платы,</w:t>
      </w:r>
    </w:p>
    <w:p>
      <w:pPr>
        <w:pStyle w:val="Normal"/>
        <w:ind w:firstLine="709"/>
        <w:jc w:val="both"/>
        <w:rPr>
          <w:sz w:val="28"/>
        </w:rPr>
      </w:pPr>
      <w:r>
        <w:rPr>
          <w:sz w:val="28"/>
        </w:rPr>
        <w:t>2) имеющим квалификацию второго класса – в размере 10 процентов ставки заработной платы.</w:t>
      </w:r>
    </w:p>
    <w:p>
      <w:pPr>
        <w:pStyle w:val="Normal"/>
        <w:ind w:firstLine="709"/>
        <w:jc w:val="both"/>
        <w:rPr>
          <w:sz w:val="28"/>
        </w:rPr>
      </w:pPr>
      <w:r>
        <w:rPr>
          <w:sz w:val="28"/>
        </w:rPr>
        <w:t xml:space="preserve">Выплата за классность устанавливается водителям автомобилей за фактически отработанное время в качестве водителя по основной работе и работе, осуществляемой по совместительству. </w:t>
      </w:r>
    </w:p>
    <w:p>
      <w:pPr>
        <w:pStyle w:val="Normal"/>
        <w:ind w:firstLine="709"/>
        <w:jc w:val="both"/>
        <w:rPr/>
      </w:pPr>
      <w:r>
        <w:rPr>
          <w:sz w:val="28"/>
        </w:rPr>
        <w:t>23.При наступлении у работника права на установление (изменение размера)  выплат стимулирующего характера в период пребывания в 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установление (изменение размера) выплат осуществляется по окончании указанных периодов.</w:t>
      </w:r>
    </w:p>
    <w:p>
      <w:pPr>
        <w:pStyle w:val="Normal"/>
        <w:jc w:val="right"/>
        <w:rPr>
          <w:sz w:val="28"/>
        </w:rPr>
      </w:pPr>
      <w:r>
        <w:rPr>
          <w:sz w:val="28"/>
        </w:rPr>
      </w:r>
    </w:p>
    <w:p>
      <w:pPr>
        <w:pStyle w:val="Normal"/>
        <w:ind w:firstLine="567"/>
        <w:jc w:val="center"/>
        <w:rPr/>
      </w:pPr>
      <w:r>
        <w:rPr>
          <w:sz w:val="28"/>
          <w:lang w:val="en-US"/>
        </w:rPr>
        <w:t>IV</w:t>
      </w:r>
      <w:r>
        <w:rPr>
          <w:sz w:val="28"/>
        </w:rPr>
        <w:t>. Другие вопросы оплаты труда</w:t>
      </w:r>
    </w:p>
    <w:p>
      <w:pPr>
        <w:pStyle w:val="Normal"/>
        <w:ind w:firstLine="567"/>
        <w:jc w:val="center"/>
        <w:rPr>
          <w:sz w:val="28"/>
        </w:rPr>
      </w:pPr>
      <w:r>
        <w:rPr>
          <w:sz w:val="28"/>
        </w:rPr>
      </w:r>
    </w:p>
    <w:p>
      <w:pPr>
        <w:pStyle w:val="Normal"/>
        <w:ind w:right="-54" w:firstLine="709"/>
        <w:jc w:val="both"/>
        <w:rPr/>
      </w:pPr>
      <w:r>
        <w:rPr>
          <w:sz w:val="28"/>
        </w:rPr>
        <w:t xml:space="preserve">24.Работникам может быть оказана материальная помощь. </w:t>
      </w:r>
    </w:p>
    <w:p>
      <w:pPr>
        <w:pStyle w:val="Normal"/>
        <w:ind w:firstLine="709"/>
        <w:jc w:val="both"/>
        <w:rPr>
          <w:sz w:val="28"/>
        </w:rPr>
      </w:pPr>
      <w:r>
        <w:rPr>
          <w:sz w:val="28"/>
        </w:rPr>
        <w:t xml:space="preserve">Решение об оказании материальной помощи и ее размерах принимается руководителем МУ отдела образования. </w:t>
      </w:r>
    </w:p>
    <w:p>
      <w:pPr>
        <w:pStyle w:val="Normal"/>
        <w:ind w:firstLine="709"/>
        <w:jc w:val="both"/>
        <w:rPr>
          <w:sz w:val="28"/>
        </w:rPr>
      </w:pPr>
      <w:r>
        <w:rPr>
          <w:sz w:val="28"/>
        </w:rPr>
        <w:t xml:space="preserve">Материальная помощь не является заработной платой и не учитывается при определении соотношения заработной платы руководителя и среднемесячной заработной платы работников. </w:t>
      </w:r>
    </w:p>
    <w:p>
      <w:pPr>
        <w:pStyle w:val="Normal"/>
        <w:ind w:right="-57" w:firstLine="709"/>
        <w:jc w:val="both"/>
        <w:rPr>
          <w:sz w:val="28"/>
        </w:rPr>
      </w:pPr>
      <w:r>
        <w:rPr>
          <w:sz w:val="28"/>
        </w:rPr>
        <w:t>Источником выплаты материальной помощи работникам являются средства в объеме до 1 процента от планового фонда оплаты труда, сформированного за счет средств бюджета города Донецка в объеме, определяемом МУ отделом образования самостоятельно.</w:t>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ind w:right="-57" w:firstLine="709"/>
        <w:rPr>
          <w:sz w:val="28"/>
        </w:rPr>
      </w:pPr>
      <w:r>
        <w:rPr>
          <w:sz w:val="28"/>
        </w:rPr>
        <w:t xml:space="preserve">Управляющий делами </w:t>
      </w:r>
    </w:p>
    <w:p>
      <w:pPr>
        <w:pStyle w:val="Normal"/>
        <w:ind w:right="-57" w:firstLine="709"/>
        <w:rPr/>
      </w:pPr>
      <w:r>
        <w:rPr>
          <w:sz w:val="28"/>
        </w:rPr>
        <w:t>Администрации города Донецка                                        Л.М. Шептухова</w:t>
      </w:r>
      <w:r>
        <w:br w:type="page"/>
      </w:r>
    </w:p>
    <w:p>
      <w:pPr>
        <w:pStyle w:val="Normal"/>
        <w:widowControl w:val="false"/>
        <w:bidi w:val="0"/>
        <w:ind w:left="5443" w:right="0" w:hanging="0"/>
        <w:rPr/>
      </w:pPr>
      <w:r>
        <w:rPr>
          <w:sz w:val="28"/>
        </w:rPr>
        <w:t>Приложение 3 к постановлению</w:t>
      </w:r>
    </w:p>
    <w:p>
      <w:pPr>
        <w:pStyle w:val="Normal"/>
        <w:widowControl w:val="false"/>
        <w:bidi w:val="0"/>
        <w:ind w:left="5443" w:right="0" w:hanging="0"/>
        <w:rPr/>
      </w:pPr>
      <w:r>
        <w:rPr>
          <w:sz w:val="28"/>
        </w:rPr>
        <w:t>Администрации города Донецка</w:t>
      </w:r>
    </w:p>
    <w:p>
      <w:pPr>
        <w:pStyle w:val="Normal"/>
        <w:widowControl w:val="false"/>
        <w:bidi w:val="0"/>
        <w:ind w:left="5443" w:right="0" w:hanging="0"/>
        <w:rPr/>
      </w:pPr>
      <w:r>
        <w:rPr>
          <w:sz w:val="28"/>
        </w:rPr>
        <w:t>от 22.12.2016 № 1432</w:t>
      </w:r>
    </w:p>
    <w:p>
      <w:pPr>
        <w:pStyle w:val="Normal"/>
        <w:jc w:val="both"/>
        <w:rPr>
          <w:sz w:val="28"/>
        </w:rPr>
      </w:pPr>
      <w:r>
        <w:rPr>
          <w:sz w:val="28"/>
        </w:rPr>
      </w:r>
    </w:p>
    <w:p>
      <w:pPr>
        <w:pStyle w:val="Normal"/>
        <w:jc w:val="both"/>
        <w:rPr>
          <w:sz w:val="28"/>
        </w:rPr>
      </w:pPr>
      <w:r>
        <w:rPr>
          <w:sz w:val="28"/>
        </w:rPr>
      </w:r>
    </w:p>
    <w:p>
      <w:pPr>
        <w:pStyle w:val="Normal"/>
        <w:jc w:val="center"/>
        <w:rPr>
          <w:color w:val="000000"/>
          <w:sz w:val="28"/>
          <w:szCs w:val="28"/>
        </w:rPr>
      </w:pPr>
      <w:r>
        <w:rPr>
          <w:sz w:val="28"/>
          <w:szCs w:val="28"/>
        </w:rPr>
        <w:t>ПРИМЕРНОЕ</w:t>
      </w:r>
      <w:hyperlink r:id="rId33">
        <w:r>
          <w:rPr>
            <w:color w:val="000000"/>
            <w:sz w:val="28"/>
            <w:szCs w:val="28"/>
            <w:u w:val="none"/>
          </w:rPr>
          <w:t xml:space="preserve"> ПОЛОЖЕНИЕ</w:t>
        </w:r>
      </w:hyperlink>
    </w:p>
    <w:p>
      <w:pPr>
        <w:pStyle w:val="Normal"/>
        <w:jc w:val="center"/>
        <w:rPr>
          <w:sz w:val="28"/>
        </w:rPr>
      </w:pPr>
      <w:r>
        <w:rPr>
          <w:sz w:val="28"/>
        </w:rPr>
        <w:t>об оплате труда работников Муниципального бюджетного учреждения «Расчетный центр образования»</w:t>
      </w:r>
    </w:p>
    <w:p>
      <w:pPr>
        <w:pStyle w:val="Normal"/>
        <w:jc w:val="center"/>
        <w:rPr>
          <w:sz w:val="28"/>
        </w:rPr>
      </w:pPr>
      <w:r>
        <w:rPr>
          <w:sz w:val="28"/>
        </w:rPr>
      </w:r>
    </w:p>
    <w:p>
      <w:pPr>
        <w:pStyle w:val="Normal"/>
        <w:jc w:val="center"/>
        <w:rPr/>
      </w:pPr>
      <w:r>
        <w:rPr>
          <w:sz w:val="28"/>
          <w:lang w:val="en-US"/>
        </w:rPr>
        <w:t>I</w:t>
      </w:r>
      <w:r>
        <w:rPr>
          <w:sz w:val="28"/>
        </w:rPr>
        <w:t>. Общие положения</w:t>
      </w:r>
    </w:p>
    <w:p>
      <w:pPr>
        <w:pStyle w:val="Normal"/>
        <w:jc w:val="center"/>
        <w:rPr>
          <w:sz w:val="28"/>
        </w:rPr>
      </w:pPr>
      <w:r>
        <w:rPr>
          <w:sz w:val="28"/>
        </w:rPr>
      </w:r>
    </w:p>
    <w:p>
      <w:pPr>
        <w:pStyle w:val="Normal"/>
        <w:ind w:firstLine="708"/>
        <w:jc w:val="both"/>
        <w:rPr/>
      </w:pPr>
      <w:r>
        <w:rPr>
          <w:sz w:val="28"/>
        </w:rPr>
        <w:t>1.Настоящее примерное положение об оплате труда работников Муниципального бюджетного учреждения «Расчетный центр образования»</w:t>
      </w:r>
    </w:p>
    <w:p>
      <w:pPr>
        <w:pStyle w:val="Normal"/>
        <w:autoSpaceDE w:val="false"/>
        <w:jc w:val="both"/>
        <w:rPr/>
      </w:pPr>
      <w:r>
        <w:rPr>
          <w:sz w:val="28"/>
        </w:rPr>
        <w:t xml:space="preserve"> </w:t>
      </w:r>
      <w:r>
        <w:rPr>
          <w:sz w:val="28"/>
        </w:rPr>
        <w:t xml:space="preserve">(далее - Положение) определяет порядок формирования систем оплаты труда работников Муниципального бюджетного учреждения «Расчетный центр образования» (далее – учреждение), по виду экономической деятельности «69. </w:t>
      </w:r>
      <w:r>
        <w:rPr>
          <w:sz w:val="28"/>
          <w:szCs w:val="28"/>
        </w:rPr>
        <w:t xml:space="preserve">Деятельность в области права и бухгалтерского учета» </w:t>
      </w:r>
      <w:r>
        <w:rPr>
          <w:sz w:val="28"/>
        </w:rPr>
        <w:t xml:space="preserve">Общероссийского классификатора видов экономической деятельности, </w:t>
      </w:r>
      <w:r>
        <w:rPr>
          <w:color w:val="000000"/>
          <w:sz w:val="28"/>
        </w:rPr>
        <w:t xml:space="preserve"> утв</w:t>
      </w:r>
      <w:r>
        <w:rPr>
          <w:sz w:val="28"/>
        </w:rPr>
        <w:t>ержденного приказом Росстандарта от 31.01.2014  № 14-ст.</w:t>
      </w:r>
    </w:p>
    <w:p>
      <w:pPr>
        <w:pStyle w:val="Normal"/>
        <w:ind w:firstLine="709"/>
        <w:jc w:val="both"/>
        <w:rPr/>
      </w:pPr>
      <w:r>
        <w:rPr>
          <w:sz w:val="28"/>
        </w:rPr>
        <w:t>2.Положение включает в себя:</w:t>
      </w:r>
    </w:p>
    <w:p>
      <w:pPr>
        <w:pStyle w:val="Normal"/>
        <w:ind w:firstLine="709"/>
        <w:jc w:val="both"/>
        <w:rPr>
          <w:sz w:val="28"/>
        </w:rPr>
      </w:pPr>
      <w:r>
        <w:rPr>
          <w:sz w:val="28"/>
        </w:rPr>
        <w:t>1) порядок установления должностных окладов, ставок заработной платы;</w:t>
      </w:r>
    </w:p>
    <w:p>
      <w:pPr>
        <w:pStyle w:val="Normal"/>
        <w:ind w:firstLine="709"/>
        <w:jc w:val="both"/>
        <w:rPr>
          <w:sz w:val="28"/>
        </w:rPr>
      </w:pPr>
      <w:r>
        <w:rPr>
          <w:sz w:val="28"/>
        </w:rPr>
        <w:t>2) порядок и условия установления выплат компенсационного характера;</w:t>
      </w:r>
    </w:p>
    <w:p>
      <w:pPr>
        <w:pStyle w:val="Normal"/>
        <w:ind w:firstLine="709"/>
        <w:jc w:val="both"/>
        <w:rPr>
          <w:sz w:val="28"/>
        </w:rPr>
      </w:pPr>
      <w:r>
        <w:rPr>
          <w:sz w:val="28"/>
        </w:rPr>
        <w:t>3) порядок и условия установления выплат стимулирующего характера;</w:t>
      </w:r>
    </w:p>
    <w:p>
      <w:pPr>
        <w:pStyle w:val="Normal"/>
        <w:ind w:firstLine="709"/>
        <w:jc w:val="both"/>
        <w:rPr>
          <w:sz w:val="28"/>
        </w:rPr>
      </w:pPr>
      <w:r>
        <w:rPr>
          <w:sz w:val="28"/>
        </w:rPr>
        <w:t>4) условия оплаты труда руководителя учреждения, его заместителя и главного бухгалтера, включая порядок определения должностных окладов, условия осуществления выплат компенсационного и стимулирующего характера;</w:t>
      </w:r>
    </w:p>
    <w:p>
      <w:pPr>
        <w:pStyle w:val="Normal"/>
        <w:ind w:firstLine="709"/>
        <w:jc w:val="both"/>
        <w:rPr>
          <w:sz w:val="28"/>
        </w:rPr>
      </w:pPr>
      <w:r>
        <w:rPr>
          <w:sz w:val="28"/>
        </w:rPr>
        <w:t>5) другие вопросы оплаты труда.</w:t>
      </w:r>
    </w:p>
    <w:p>
      <w:pPr>
        <w:pStyle w:val="Normal"/>
        <w:ind w:firstLine="709"/>
        <w:jc w:val="both"/>
        <w:rPr/>
      </w:pPr>
      <w:r>
        <w:rPr>
          <w:sz w:val="28"/>
        </w:rPr>
        <w:t>3.Система оплаты труда работников, включая порядок определения должностных окладов, ставок заработной платы, размеры и условия  осуществления выплат компенсационного и стимулирующего характера</w:t>
      </w:r>
      <w:r>
        <w:rPr>
          <w:rFonts w:eastAsia="Calibri" w:cs="Calibri" w:ascii="Calibri" w:hAnsi="Calibri"/>
          <w:sz w:val="28"/>
        </w:rPr>
        <w:t xml:space="preserve">, </w:t>
      </w:r>
      <w:r>
        <w:rPr>
          <w:sz w:val="28"/>
        </w:rPr>
        <w:t xml:space="preserve">устанавливается коллективным договором, </w:t>
      </w:r>
      <w:r>
        <w:rPr>
          <w:color w:val="000000"/>
          <w:sz w:val="28"/>
        </w:rPr>
        <w:t xml:space="preserve">соглашениями, </w:t>
      </w:r>
      <w:r>
        <w:rPr>
          <w:sz w:val="28"/>
        </w:rPr>
        <w:t xml:space="preserve">локальными нормативными актами, содержащими нормы трудового права, принимаемыми в соответствии с трудовым законодательством Российской Федерации и настоящим Положением с учетом мнения представительного органа работников  (далее – локальные нормативные акты по оплате труда). </w:t>
      </w:r>
    </w:p>
    <w:p>
      <w:pPr>
        <w:pStyle w:val="Normal"/>
        <w:ind w:firstLine="709"/>
        <w:jc w:val="both"/>
        <w:rPr/>
      </w:pPr>
      <w:r>
        <w:rPr>
          <w:sz w:val="28"/>
        </w:rPr>
        <w:t>4.В соответствии со статьей 133 Трудового кодекса Российской Федерации (далее – ТК РФ) 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w:t>
      </w:r>
    </w:p>
    <w:p>
      <w:pPr>
        <w:pStyle w:val="Normal"/>
        <w:ind w:firstLine="709"/>
        <w:jc w:val="both"/>
        <w:rPr>
          <w:sz w:val="28"/>
        </w:rPr>
      </w:pPr>
      <w:r>
        <w:rPr>
          <w:sz w:val="28"/>
        </w:rPr>
        <w:t>В случаях, когда заработная плата работника за норму рабочего времени (норму труда) окажется ниже минимального размера оплаты труда, работнику производится доплата до минимального размера оплаты труда. Если работник не полностью отработал норму рабочего времени за соответствующий календарный месяц года, то доплата производится пропорционально отработанному времени.</w:t>
      </w:r>
    </w:p>
    <w:p>
      <w:pPr>
        <w:pStyle w:val="Normal"/>
        <w:ind w:firstLine="709"/>
        <w:jc w:val="both"/>
        <w:rPr>
          <w:sz w:val="28"/>
        </w:rPr>
      </w:pPr>
      <w:r>
        <w:rPr>
          <w:sz w:val="28"/>
        </w:rPr>
        <w:t>Доплата начисляется работнику по основному месту работы (по основной должности, профессии) и работе, осуществляемой по совместительству, и выплачивается вместе с заработной платой за истекший календарный месяц.</w:t>
      </w:r>
    </w:p>
    <w:p>
      <w:pPr>
        <w:pStyle w:val="Normal"/>
        <w:ind w:firstLine="709"/>
        <w:jc w:val="both"/>
        <w:rPr/>
      </w:pPr>
      <w:r>
        <w:rPr>
          <w:sz w:val="28"/>
        </w:rPr>
        <w:t xml:space="preserve">5.Определение размеров заработной платы работника учреждения осуществляется по основной должности, а также по каждой должности, занимаемой в порядке совместительства,  раздельно. </w:t>
      </w:r>
    </w:p>
    <w:p>
      <w:pPr>
        <w:pStyle w:val="Normal"/>
        <w:ind w:firstLine="709"/>
        <w:jc w:val="both"/>
        <w:rPr>
          <w:sz w:val="28"/>
        </w:rPr>
      </w:pPr>
      <w:r>
        <w:rPr>
          <w:sz w:val="28"/>
        </w:rPr>
        <w:t>Оплата труда работников учреждения, занятых по совместительству, а также на условиях неполного рабочего дня или неполной рабочей недели, производится пропорционально отработанному времени либо в зависимости от выполненного объема работ.</w:t>
      </w:r>
    </w:p>
    <w:p>
      <w:pPr>
        <w:pStyle w:val="Normal"/>
        <w:ind w:firstLine="709"/>
        <w:jc w:val="both"/>
        <w:rPr/>
      </w:pPr>
      <w:r>
        <w:rPr>
          <w:sz w:val="28"/>
        </w:rPr>
        <w:t>6.Заработная плата работников учреждений (без учета выплат стимулирующего характера) при изменении системы оплаты труда не может быть меньше заработной платы (без учета выплат стимулирующего характера), выплачиваемой работникам до ее изменения, при условии сохранения объема трудовых (должностных) обязанностей работников и выполнения ими работ той же квалификации.</w:t>
      </w:r>
    </w:p>
    <w:p>
      <w:pPr>
        <w:pStyle w:val="Normal"/>
        <w:ind w:firstLine="709"/>
        <w:jc w:val="both"/>
        <w:rPr/>
      </w:pPr>
      <w:r>
        <w:rPr>
          <w:sz w:val="28"/>
        </w:rPr>
        <w:t>7.Условия оплаты труда работников, включая размеры должностных окладов, ставок заработной платы, размеры и условия выплат  компенсационного и стимулирующего характера включаются в трудовые договоры с работниками.</w:t>
      </w:r>
    </w:p>
    <w:p>
      <w:pPr>
        <w:pStyle w:val="Normal"/>
        <w:ind w:firstLine="709"/>
        <w:jc w:val="both"/>
        <w:rPr/>
      </w:pPr>
      <w:r>
        <w:rPr>
          <w:sz w:val="28"/>
        </w:rPr>
        <w:t xml:space="preserve">При заключении трудовых договоров с работниками используется  примерная форма трудового договора, приведенная в </w:t>
        <w:br/>
      </w:r>
      <w:hyperlink r:id="rId34">
        <w:r>
          <w:rPr>
            <w:color w:val="000000"/>
            <w:sz w:val="28"/>
            <w:u w:val="none"/>
          </w:rPr>
          <w:t>приложении № 3</w:t>
        </w:r>
      </w:hyperlink>
      <w:r>
        <w:rPr>
          <w:color w:val="000000"/>
          <w:sz w:val="28"/>
        </w:rPr>
        <w:t xml:space="preserve"> к Программе поэтапного совершенствования системы оплаты труда в госуда</w:t>
      </w:r>
      <w:r>
        <w:rPr>
          <w:sz w:val="28"/>
        </w:rPr>
        <w:t>рственных (муниципальных) учреждениях на 2012 – 2018 годы, утвержденной распоряжением Правительства Российской Федерации  от 26.11.2012 № 2190-р.</w:t>
      </w:r>
    </w:p>
    <w:p>
      <w:pPr>
        <w:pStyle w:val="Normal"/>
        <w:ind w:firstLine="540"/>
        <w:jc w:val="both"/>
        <w:rPr>
          <w:sz w:val="28"/>
        </w:rPr>
      </w:pPr>
      <w:r>
        <w:rPr>
          <w:sz w:val="28"/>
        </w:rPr>
      </w:r>
    </w:p>
    <w:p>
      <w:pPr>
        <w:pStyle w:val="Normal"/>
        <w:jc w:val="center"/>
        <w:rPr/>
      </w:pPr>
      <w:r>
        <w:rPr>
          <w:sz w:val="28"/>
          <w:lang w:val="en-US"/>
        </w:rPr>
        <w:t>II</w:t>
      </w:r>
      <w:r>
        <w:rPr>
          <w:sz w:val="28"/>
        </w:rPr>
        <w:t xml:space="preserve">. Порядок установления должностных окладов, </w:t>
      </w:r>
    </w:p>
    <w:p>
      <w:pPr>
        <w:pStyle w:val="Normal"/>
        <w:jc w:val="center"/>
        <w:rPr>
          <w:sz w:val="28"/>
        </w:rPr>
      </w:pPr>
      <w:r>
        <w:rPr>
          <w:sz w:val="28"/>
        </w:rPr>
        <w:t>ставок заработной платы</w:t>
      </w:r>
    </w:p>
    <w:p>
      <w:pPr>
        <w:pStyle w:val="Normal"/>
        <w:jc w:val="center"/>
        <w:rPr>
          <w:sz w:val="28"/>
        </w:rPr>
      </w:pPr>
      <w:r>
        <w:rPr>
          <w:sz w:val="28"/>
        </w:rPr>
      </w:r>
    </w:p>
    <w:p>
      <w:pPr>
        <w:pStyle w:val="Normal"/>
        <w:ind w:firstLine="709"/>
        <w:jc w:val="both"/>
        <w:rPr>
          <w:sz w:val="28"/>
        </w:rPr>
      </w:pPr>
      <w:r>
        <w:rPr>
          <w:sz w:val="28"/>
        </w:rPr>
        <w:t>8. Должностной оклад - фиксированный размер оплаты труда работника за исполнение трудовых (должностных) обязанностей определенной сложности за календарный месяц без учета компенсационных и стимулирующих выплат;</w:t>
      </w:r>
    </w:p>
    <w:p>
      <w:pPr>
        <w:pStyle w:val="Normal"/>
        <w:ind w:firstLine="709"/>
        <w:jc w:val="both"/>
        <w:rPr/>
      </w:pPr>
      <w:r>
        <w:rPr>
          <w:sz w:val="28"/>
        </w:rPr>
        <w:t xml:space="preserve">ставка  заработной платы - фиксированный размер оплаты труда работника за </w:t>
      </w:r>
      <w:r>
        <w:rPr>
          <w:color w:val="000000"/>
          <w:sz w:val="28"/>
        </w:rPr>
        <w:t xml:space="preserve">выполнение </w:t>
      </w:r>
      <w:hyperlink r:id="rId35">
        <w:r>
          <w:rPr>
            <w:color w:val="000000"/>
            <w:sz w:val="28"/>
            <w:u w:val="none"/>
          </w:rPr>
          <w:t>нормы труда</w:t>
        </w:r>
      </w:hyperlink>
      <w:r>
        <w:rPr>
          <w:color w:val="000000"/>
          <w:sz w:val="28"/>
        </w:rPr>
        <w:t xml:space="preserve"> определенной</w:t>
      </w:r>
      <w:r>
        <w:rPr>
          <w:sz w:val="28"/>
        </w:rPr>
        <w:t xml:space="preserve"> сложности (квалификации) за единицу времени без учета компенсационных и  стимулирующих выплат.</w:t>
      </w:r>
    </w:p>
    <w:p>
      <w:pPr>
        <w:pStyle w:val="Normal"/>
        <w:ind w:firstLine="709"/>
        <w:jc w:val="both"/>
        <w:rPr>
          <w:color w:val="000000"/>
          <w:sz w:val="28"/>
        </w:rPr>
      </w:pPr>
      <w:r>
        <w:rPr>
          <w:color w:val="000000"/>
          <w:sz w:val="28"/>
        </w:rPr>
        <w:t>9. Размеры доли условно-постоянной части заработной платы работников (выплаты по должностным окладам, ставкам заработной платы), а также оптимального соотношения выплат компенсационного и стимулирующего характера в структуре заработной платы устанавливаются, органом, осуществляющим функции и полномочия учредителя.</w:t>
      </w:r>
    </w:p>
    <w:p>
      <w:pPr>
        <w:pStyle w:val="Normal"/>
        <w:ind w:firstLine="709"/>
        <w:jc w:val="both"/>
        <w:rPr>
          <w:sz w:val="28"/>
        </w:rPr>
      </w:pPr>
      <w:r>
        <w:rPr>
          <w:sz w:val="28"/>
        </w:rPr>
        <w:t>10. Установление должностных окладов, ставок заработной платы.</w:t>
      </w:r>
    </w:p>
    <w:p>
      <w:pPr>
        <w:pStyle w:val="Normal"/>
        <w:ind w:firstLine="709"/>
        <w:jc w:val="both"/>
        <w:rPr/>
      </w:pPr>
      <w:r>
        <w:rPr>
          <w:sz w:val="28"/>
        </w:rPr>
        <w:t xml:space="preserve">1) Должностные оклады  по общеотраслевым должностям  специалистов и служащих устанавливаются на основе </w:t>
      </w:r>
      <w:hyperlink r:id="rId36">
        <w:r>
          <w:rPr>
            <w:color w:val="000000"/>
            <w:sz w:val="28"/>
            <w:u w:val="none"/>
          </w:rPr>
          <w:t>профессиональных квалификационных групп</w:t>
        </w:r>
      </w:hyperlink>
      <w:r>
        <w:rPr>
          <w:color w:val="000000"/>
          <w:sz w:val="28"/>
        </w:rPr>
        <w:t xml:space="preserve"> должностей, утвержденных приказом Минздравсоцразвития России от 29.05.2008  № 247н  «Об </w:t>
      </w:r>
      <w:r>
        <w:rPr>
          <w:sz w:val="28"/>
        </w:rPr>
        <w:t>утверждении профессиональных квалификационных групп общеотраслевых должностей руководителей, специалистов и служащих». Минимальные размеры должностных окладов по профессиональным квалификационным группам (ПКГ) (Таблице  1).</w:t>
      </w:r>
    </w:p>
    <w:p>
      <w:pPr>
        <w:pStyle w:val="Normal"/>
        <w:ind w:firstLine="540"/>
        <w:jc w:val="right"/>
        <w:rPr>
          <w:sz w:val="28"/>
        </w:rPr>
      </w:pPr>
      <w:r>
        <w:rPr>
          <w:sz w:val="28"/>
        </w:rPr>
        <w:t>Таблица  1</w:t>
      </w:r>
    </w:p>
    <w:p>
      <w:pPr>
        <w:pStyle w:val="Normal"/>
        <w:jc w:val="right"/>
        <w:rPr>
          <w:sz w:val="28"/>
        </w:rPr>
      </w:pPr>
      <w:r>
        <w:rPr>
          <w:sz w:val="28"/>
        </w:rPr>
      </w:r>
    </w:p>
    <w:tbl>
      <w:tblPr>
        <w:tblW w:w="9649" w:type="dxa"/>
        <w:jc w:val="center"/>
        <w:tblInd w:w="0" w:type="dxa"/>
        <w:tblLayout w:type="fixed"/>
        <w:tblCellMar>
          <w:top w:w="0" w:type="dxa"/>
          <w:left w:w="10" w:type="dxa"/>
          <w:bottom w:w="0" w:type="dxa"/>
          <w:right w:w="10" w:type="dxa"/>
        </w:tblCellMar>
      </w:tblPr>
      <w:tblGrid>
        <w:gridCol w:w="861"/>
        <w:gridCol w:w="3455"/>
        <w:gridCol w:w="3148"/>
        <w:gridCol w:w="2185"/>
      </w:tblGrid>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 xml:space="preserve">№ </w:t>
            </w:r>
          </w:p>
          <w:p>
            <w:pPr>
              <w:pStyle w:val="Normal"/>
              <w:jc w:val="center"/>
              <w:rPr>
                <w:sz w:val="24"/>
                <w:szCs w:val="24"/>
              </w:rPr>
            </w:pPr>
            <w:r>
              <w:rPr>
                <w:sz w:val="24"/>
                <w:szCs w:val="24"/>
              </w:rPr>
              <w:t>п/п</w:t>
            </w:r>
          </w:p>
        </w:tc>
        <w:tc>
          <w:tcPr>
            <w:tcW w:w="345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 xml:space="preserve">Профессиональная квалификационная группа </w:t>
            </w:r>
          </w:p>
          <w:p>
            <w:pPr>
              <w:pStyle w:val="Normal"/>
              <w:jc w:val="center"/>
              <w:rPr>
                <w:sz w:val="24"/>
                <w:szCs w:val="24"/>
              </w:rPr>
            </w:pPr>
            <w:r>
              <w:rPr>
                <w:sz w:val="24"/>
                <w:szCs w:val="24"/>
              </w:rPr>
            </w:r>
          </w:p>
        </w:tc>
        <w:tc>
          <w:tcPr>
            <w:tcW w:w="314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Квалификационный уровень</w:t>
            </w:r>
          </w:p>
        </w:tc>
        <w:tc>
          <w:tcPr>
            <w:tcW w:w="218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Минимальный размер должностного оклада (рублей)</w:t>
            </w:r>
          </w:p>
        </w:tc>
      </w:tr>
    </w:tbl>
    <w:p>
      <w:pPr>
        <w:pStyle w:val="Normal"/>
        <w:jc w:val="right"/>
        <w:rPr>
          <w:sz w:val="24"/>
          <w:szCs w:val="24"/>
        </w:rPr>
      </w:pPr>
      <w:r>
        <w:rPr>
          <w:sz w:val="24"/>
          <w:szCs w:val="24"/>
        </w:rPr>
      </w:r>
    </w:p>
    <w:tbl>
      <w:tblPr>
        <w:tblW w:w="9650" w:type="dxa"/>
        <w:jc w:val="center"/>
        <w:tblInd w:w="0" w:type="dxa"/>
        <w:tblLayout w:type="fixed"/>
        <w:tblCellMar>
          <w:top w:w="0" w:type="dxa"/>
          <w:left w:w="10" w:type="dxa"/>
          <w:bottom w:w="0" w:type="dxa"/>
          <w:right w:w="10" w:type="dxa"/>
        </w:tblCellMar>
      </w:tblPr>
      <w:tblGrid>
        <w:gridCol w:w="861"/>
        <w:gridCol w:w="3461"/>
        <w:gridCol w:w="3135"/>
        <w:gridCol w:w="2193"/>
      </w:tblGrid>
      <w:tr>
        <w:trPr>
          <w:trHeight w:val="23" w:hRule="atLeast"/>
        </w:trPr>
        <w:tc>
          <w:tcPr>
            <w:tcW w:w="861"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szCs w:val="24"/>
              </w:rPr>
            </w:pPr>
            <w:r>
              <w:rPr>
                <w:sz w:val="24"/>
                <w:szCs w:val="24"/>
              </w:rPr>
              <w:t>1</w:t>
            </w:r>
          </w:p>
        </w:tc>
        <w:tc>
          <w:tcPr>
            <w:tcW w:w="3461"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2</w:t>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3</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4"/>
              </w:rPr>
            </w:pPr>
            <w:r>
              <w:rPr>
                <w:sz w:val="24"/>
                <w:szCs w:val="24"/>
              </w:rPr>
              <w:t>4</w:t>
            </w:r>
          </w:p>
        </w:tc>
      </w:tr>
      <w:tr>
        <w:trPr>
          <w:trHeight w:val="406"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1</w:t>
            </w:r>
          </w:p>
        </w:tc>
        <w:tc>
          <w:tcPr>
            <w:tcW w:w="3461"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первого уровня»</w:t>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4538</w:t>
            </w:r>
          </w:p>
        </w:tc>
      </w:tr>
      <w:tr>
        <w:trPr>
          <w:trHeight w:val="372"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2-й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4757</w:t>
            </w:r>
          </w:p>
        </w:tc>
      </w:tr>
      <w:tr>
        <w:trPr>
          <w:trHeight w:val="23"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2</w:t>
            </w:r>
          </w:p>
        </w:tc>
        <w:tc>
          <w:tcPr>
            <w:tcW w:w="3461"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второго уровня»</w:t>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4994</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5246</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5509</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5771</w:t>
            </w:r>
          </w:p>
        </w:tc>
      </w:tr>
      <w:tr>
        <w:trPr>
          <w:trHeight w:val="189"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rFonts w:eastAsia="Calibri"/>
                <w:sz w:val="24"/>
                <w:szCs w:val="24"/>
              </w:rPr>
            </w:pPr>
            <w:r>
              <w:rPr>
                <w:rFonts w:eastAsia="Calibri"/>
                <w:sz w:val="24"/>
                <w:szCs w:val="24"/>
              </w:rPr>
              <w:t>7353</w:t>
            </w:r>
          </w:p>
        </w:tc>
      </w:tr>
      <w:tr>
        <w:trPr>
          <w:trHeight w:val="282"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3</w:t>
            </w:r>
          </w:p>
        </w:tc>
        <w:tc>
          <w:tcPr>
            <w:tcW w:w="3461"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третьего уровня»</w:t>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5771</w:t>
            </w:r>
          </w:p>
        </w:tc>
      </w:tr>
      <w:tr>
        <w:trPr>
          <w:trHeight w:val="290"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6055</w:t>
            </w:r>
          </w:p>
        </w:tc>
      </w:tr>
      <w:tr>
        <w:trPr>
          <w:trHeight w:val="298"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6356</w:t>
            </w:r>
          </w:p>
        </w:tc>
      </w:tr>
      <w:tr>
        <w:trPr>
          <w:trHeight w:val="347"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4-й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6672</w:t>
            </w:r>
          </w:p>
        </w:tc>
      </w:tr>
      <w:tr>
        <w:trPr>
          <w:trHeight w:val="325"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jc w:val="center"/>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5-й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7006</w:t>
            </w:r>
          </w:p>
        </w:tc>
      </w:tr>
      <w:tr>
        <w:trPr>
          <w:trHeight w:val="323" w:hRule="atLeast"/>
        </w:trPr>
        <w:tc>
          <w:tcPr>
            <w:tcW w:w="861"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szCs w:val="24"/>
              </w:rPr>
            </w:pPr>
            <w:r>
              <w:rPr>
                <w:sz w:val="24"/>
                <w:szCs w:val="24"/>
              </w:rPr>
              <w:t>4</w:t>
            </w:r>
          </w:p>
        </w:tc>
        <w:tc>
          <w:tcPr>
            <w:tcW w:w="3461"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ПКГ «Общеотраслевые должности служащих четвертого уровня»</w:t>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1-й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rFonts w:eastAsia="Calibri"/>
                <w:sz w:val="24"/>
                <w:szCs w:val="24"/>
              </w:rPr>
            </w:pPr>
            <w:r>
              <w:rPr>
                <w:rFonts w:eastAsia="Calibri"/>
                <w:sz w:val="24"/>
                <w:szCs w:val="24"/>
              </w:rPr>
              <w:t>7725</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rPr>
                <w:rFonts w:eastAsia="Calibri"/>
                <w:sz w:val="24"/>
                <w:szCs w:val="24"/>
              </w:rPr>
            </w:pPr>
            <w:r>
              <w:rPr>
                <w:rFonts w:eastAsia="Calibri"/>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 xml:space="preserve">2-й квалификационный уровень </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8111</w:t>
            </w:r>
          </w:p>
        </w:tc>
      </w:tr>
      <w:tr>
        <w:trPr>
          <w:trHeight w:val="23" w:hRule="atLeast"/>
        </w:trPr>
        <w:tc>
          <w:tcPr>
            <w:tcW w:w="861" w:type="dxa"/>
            <w:vMerge w:val="continue"/>
            <w:tcBorders>
              <w:top w:val="single" w:sz="4" w:space="0" w:color="000000"/>
              <w:left w:val="single" w:sz="4" w:space="0" w:color="000000"/>
              <w:right w:val="single" w:sz="4" w:space="0" w:color="000000"/>
            </w:tcBorders>
            <w:shd w:fill="FFFFFF" w:val="clear"/>
          </w:tcPr>
          <w:p>
            <w:pPr>
              <w:pStyle w:val="Normal"/>
              <w:snapToGrid w:val="false"/>
              <w:rPr>
                <w:sz w:val="24"/>
                <w:szCs w:val="24"/>
              </w:rPr>
            </w:pPr>
            <w:r>
              <w:rPr>
                <w:sz w:val="24"/>
                <w:szCs w:val="24"/>
              </w:rPr>
            </w:r>
          </w:p>
        </w:tc>
        <w:tc>
          <w:tcPr>
            <w:tcW w:w="3461"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24"/>
                <w:szCs w:val="24"/>
              </w:rPr>
            </w:pPr>
            <w:r>
              <w:rPr>
                <w:sz w:val="24"/>
                <w:szCs w:val="24"/>
              </w:rPr>
            </w:r>
          </w:p>
        </w:tc>
        <w:tc>
          <w:tcPr>
            <w:tcW w:w="3135"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24"/>
                <w:szCs w:val="24"/>
              </w:rPr>
            </w:pPr>
            <w:r>
              <w:rPr>
                <w:sz w:val="24"/>
                <w:szCs w:val="24"/>
              </w:rPr>
              <w:t>3-й квалификационный уровень</w:t>
            </w:r>
          </w:p>
        </w:tc>
        <w:tc>
          <w:tcPr>
            <w:tcW w:w="219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24"/>
                <w:szCs w:val="24"/>
              </w:rPr>
            </w:pPr>
            <w:r>
              <w:rPr>
                <w:color w:val="000000"/>
                <w:sz w:val="24"/>
                <w:szCs w:val="24"/>
              </w:rPr>
              <w:t>8515</w:t>
            </w:r>
          </w:p>
        </w:tc>
      </w:tr>
    </w:tbl>
    <w:p>
      <w:pPr>
        <w:pStyle w:val="Normal"/>
        <w:ind w:firstLine="540"/>
        <w:jc w:val="both"/>
        <w:rPr>
          <w:sz w:val="24"/>
          <w:szCs w:val="24"/>
        </w:rPr>
      </w:pPr>
      <w:r>
        <w:rPr>
          <w:sz w:val="24"/>
          <w:szCs w:val="24"/>
        </w:rPr>
      </w:r>
    </w:p>
    <w:p>
      <w:pPr>
        <w:pStyle w:val="Normal"/>
        <w:ind w:firstLine="709"/>
        <w:jc w:val="both"/>
        <w:rPr/>
      </w:pPr>
      <w:r>
        <w:rPr>
          <w:color w:val="000000"/>
          <w:sz w:val="28"/>
        </w:rPr>
        <w:t>2) Ставки</w:t>
      </w:r>
      <w:r>
        <w:rPr>
          <w:sz w:val="28"/>
        </w:rPr>
        <w:t xml:space="preserve"> заработной платы по общеотраслевым профессиям рабочих устанавливаются на основе </w:t>
      </w:r>
      <w:hyperlink r:id="rId37">
        <w:r>
          <w:rPr>
            <w:color w:val="000000"/>
            <w:sz w:val="28"/>
            <w:u w:val="none"/>
          </w:rPr>
          <w:t>профессиональных квалификационных групп</w:t>
        </w:r>
      </w:hyperlink>
      <w:r>
        <w:rPr>
          <w:color w:val="000000"/>
          <w:sz w:val="28"/>
        </w:rPr>
        <w:t>, утвержденных приказом Минздравсоцразвития России от 29.05.2008 № 248н «Об утверждении профессиональных квалификационных групп общеотрас</w:t>
      </w:r>
      <w:r>
        <w:rPr>
          <w:sz w:val="28"/>
        </w:rPr>
        <w:t>левых профессий рабочих». Минимальные размеры ставок заработной платы по профессиональным квалификационным группам (ПКГ) приведены (Таблица 2).</w:t>
      </w:r>
    </w:p>
    <w:p>
      <w:pPr>
        <w:pStyle w:val="Normal"/>
        <w:ind w:firstLine="540"/>
        <w:jc w:val="center"/>
        <w:rPr>
          <w:sz w:val="28"/>
        </w:rPr>
      </w:pPr>
      <w:r>
        <w:rPr>
          <w:sz w:val="28"/>
        </w:rPr>
        <w:t xml:space="preserve">                                                                                                      </w:t>
      </w:r>
    </w:p>
    <w:p>
      <w:pPr>
        <w:pStyle w:val="Normal"/>
        <w:ind w:firstLine="540"/>
        <w:jc w:val="center"/>
        <w:rPr/>
      </w:pPr>
      <w:r>
        <w:rPr>
          <w:sz w:val="28"/>
        </w:rPr>
        <w:t xml:space="preserve">                                                                                                     </w:t>
      </w:r>
      <w:r>
        <w:rPr>
          <w:sz w:val="28"/>
        </w:rPr>
        <w:t>Таблица  2</w:t>
      </w:r>
    </w:p>
    <w:p>
      <w:pPr>
        <w:pStyle w:val="Normal"/>
        <w:jc w:val="right"/>
        <w:rPr>
          <w:sz w:val="28"/>
        </w:rPr>
      </w:pPr>
      <w:r>
        <w:rPr>
          <w:sz w:val="28"/>
        </w:rPr>
      </w:r>
    </w:p>
    <w:tbl>
      <w:tblPr>
        <w:tblW w:w="9508" w:type="dxa"/>
        <w:jc w:val="center"/>
        <w:tblInd w:w="0" w:type="dxa"/>
        <w:tblLayout w:type="fixed"/>
        <w:tblCellMar>
          <w:top w:w="0" w:type="dxa"/>
          <w:left w:w="10" w:type="dxa"/>
          <w:bottom w:w="0" w:type="dxa"/>
          <w:right w:w="10" w:type="dxa"/>
        </w:tblCellMar>
      </w:tblPr>
      <w:tblGrid>
        <w:gridCol w:w="719"/>
        <w:gridCol w:w="3597"/>
        <w:gridCol w:w="3148"/>
        <w:gridCol w:w="2044"/>
      </w:tblGrid>
      <w:tr>
        <w:trPr>
          <w:trHeight w:val="23"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 xml:space="preserve">№ </w:t>
            </w:r>
            <w:r>
              <w:rPr>
                <w:sz w:val="24"/>
              </w:rPr>
              <w:t>п/п</w:t>
            </w:r>
          </w:p>
        </w:tc>
        <w:tc>
          <w:tcPr>
            <w:tcW w:w="359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rPr>
            </w:pPr>
            <w:r>
              <w:rPr>
                <w:sz w:val="24"/>
              </w:rPr>
              <w:t>Профессиональная квалификационная группа</w:t>
            </w:r>
          </w:p>
          <w:p>
            <w:pPr>
              <w:pStyle w:val="Normal"/>
              <w:jc w:val="center"/>
              <w:rPr>
                <w:sz w:val="18"/>
              </w:rPr>
            </w:pPr>
            <w:r>
              <w:rPr>
                <w:sz w:val="18"/>
              </w:rPr>
            </w:r>
          </w:p>
        </w:tc>
        <w:tc>
          <w:tcPr>
            <w:tcW w:w="3148"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Квалификационный уровень</w:t>
            </w:r>
          </w:p>
        </w:tc>
        <w:tc>
          <w:tcPr>
            <w:tcW w:w="2044"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18"/>
              </w:rPr>
            </w:pPr>
            <w:r>
              <w:rPr>
                <w:sz w:val="24"/>
              </w:rPr>
              <w:t>Минимальный размер  ставки заработной платы (рублей)</w:t>
            </w:r>
          </w:p>
        </w:tc>
      </w:tr>
    </w:tbl>
    <w:p>
      <w:pPr>
        <w:pStyle w:val="Normal"/>
        <w:jc w:val="right"/>
        <w:rPr>
          <w:sz w:val="2"/>
        </w:rPr>
      </w:pPr>
      <w:r>
        <w:rPr>
          <w:sz w:val="2"/>
        </w:rPr>
      </w:r>
    </w:p>
    <w:tbl>
      <w:tblPr>
        <w:tblW w:w="9508" w:type="dxa"/>
        <w:jc w:val="center"/>
        <w:tblInd w:w="0" w:type="dxa"/>
        <w:tblLayout w:type="fixed"/>
        <w:tblCellMar>
          <w:top w:w="0" w:type="dxa"/>
          <w:left w:w="10" w:type="dxa"/>
          <w:bottom w:w="0" w:type="dxa"/>
          <w:right w:w="10" w:type="dxa"/>
        </w:tblCellMar>
      </w:tblPr>
      <w:tblGrid>
        <w:gridCol w:w="719"/>
        <w:gridCol w:w="3589"/>
        <w:gridCol w:w="3163"/>
        <w:gridCol w:w="2037"/>
      </w:tblGrid>
      <w:tr>
        <w:trPr>
          <w:trHeight w:val="23" w:hRule="atLeast"/>
        </w:trPr>
        <w:tc>
          <w:tcPr>
            <w:tcW w:w="719" w:type="dxa"/>
            <w:tcBorders>
              <w:top w:val="single" w:sz="4" w:space="0" w:color="000000"/>
              <w:left w:val="single" w:sz="4" w:space="0" w:color="000000"/>
              <w:bottom w:val="single" w:sz="4" w:space="0" w:color="000000"/>
              <w:right w:val="single" w:sz="4" w:space="0" w:color="000000"/>
            </w:tcBorders>
            <w:shd w:fill="FFFFFF" w:val="clear"/>
          </w:tcPr>
          <w:p>
            <w:pPr>
              <w:pStyle w:val="Normal"/>
              <w:jc w:val="center"/>
              <w:rPr>
                <w:sz w:val="24"/>
              </w:rPr>
            </w:pPr>
            <w:r>
              <w:rPr>
                <w:sz w:val="24"/>
              </w:rPr>
              <w:t>1</w:t>
            </w:r>
          </w:p>
        </w:tc>
        <w:tc>
          <w:tcPr>
            <w:tcW w:w="3589"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2</w:t>
            </w:r>
          </w:p>
        </w:tc>
        <w:tc>
          <w:tcPr>
            <w:tcW w:w="316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3</w:t>
            </w:r>
          </w:p>
        </w:tc>
        <w:tc>
          <w:tcPr>
            <w:tcW w:w="20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jc w:val="center"/>
              <w:rPr>
                <w:sz w:val="24"/>
                <w:szCs w:val="28"/>
              </w:rPr>
            </w:pPr>
            <w:r>
              <w:rPr>
                <w:sz w:val="24"/>
                <w:szCs w:val="28"/>
              </w:rPr>
              <w:t>4</w:t>
            </w:r>
          </w:p>
        </w:tc>
      </w:tr>
      <w:tr>
        <w:trPr>
          <w:trHeight w:val="325" w:hRule="atLeast"/>
        </w:trPr>
        <w:tc>
          <w:tcPr>
            <w:tcW w:w="719" w:type="dxa"/>
            <w:vMerge w:val="restart"/>
            <w:tcBorders>
              <w:top w:val="single" w:sz="4" w:space="0" w:color="000000"/>
              <w:left w:val="single" w:sz="4" w:space="0" w:color="000000"/>
              <w:right w:val="single" w:sz="4" w:space="0" w:color="000000"/>
            </w:tcBorders>
            <w:shd w:fill="FFFFFF" w:val="clear"/>
          </w:tcPr>
          <w:p>
            <w:pPr>
              <w:pStyle w:val="Normal"/>
              <w:spacing w:before="0" w:after="100"/>
              <w:jc w:val="center"/>
              <w:rPr>
                <w:sz w:val="24"/>
              </w:rPr>
            </w:pPr>
            <w:r>
              <w:rPr>
                <w:sz w:val="24"/>
              </w:rPr>
              <w:t>1</w:t>
            </w:r>
          </w:p>
        </w:tc>
        <w:tc>
          <w:tcPr>
            <w:tcW w:w="3589" w:type="dxa"/>
            <w:vMerge w:val="restart"/>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18"/>
              </w:rPr>
            </w:pPr>
            <w:r>
              <w:rPr>
                <w:sz w:val="24"/>
              </w:rPr>
              <w:t>ПКГ «Общеотраслевые профессии рабочих первого уровня»</w:t>
            </w:r>
          </w:p>
        </w:tc>
        <w:tc>
          <w:tcPr>
            <w:tcW w:w="316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18"/>
              </w:rPr>
            </w:pPr>
            <w:r>
              <w:rPr>
                <w:sz w:val="24"/>
              </w:rPr>
              <w:t>1-й квалификационный уровень:</w:t>
            </w:r>
          </w:p>
        </w:tc>
        <w:tc>
          <w:tcPr>
            <w:tcW w:w="20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spacing w:before="0" w:after="100"/>
              <w:jc w:val="center"/>
              <w:rPr>
                <w:rFonts w:ascii="Calibri" w:hAnsi="Calibri" w:eastAsia="Calibri" w:cs="Calibri"/>
                <w:sz w:val="18"/>
              </w:rPr>
            </w:pPr>
            <w:r>
              <w:rPr>
                <w:rFonts w:eastAsia="Calibri" w:cs="Calibri" w:ascii="Calibri" w:hAnsi="Calibri"/>
                <w:sz w:val="18"/>
              </w:rPr>
            </w:r>
          </w:p>
        </w:tc>
      </w:tr>
      <w:tr>
        <w:trPr>
          <w:trHeight w:val="357" w:hRule="atLeast"/>
        </w:trPr>
        <w:tc>
          <w:tcPr>
            <w:tcW w:w="719" w:type="dxa"/>
            <w:vMerge w:val="continue"/>
            <w:tcBorders>
              <w:top w:val="single" w:sz="4" w:space="0" w:color="000000"/>
              <w:left w:val="single" w:sz="4" w:space="0" w:color="000000"/>
              <w:right w:val="single" w:sz="4" w:space="0" w:color="000000"/>
            </w:tcBorders>
            <w:shd w:fill="FFFFFF" w:val="clear"/>
          </w:tcPr>
          <w:p>
            <w:pPr>
              <w:pStyle w:val="Normal"/>
              <w:snapToGrid w:val="false"/>
              <w:rPr>
                <w:rFonts w:ascii="Calibri" w:hAnsi="Calibri" w:eastAsia="Calibri" w:cs="Calibri"/>
                <w:sz w:val="18"/>
              </w:rPr>
            </w:pPr>
            <w:r>
              <w:rPr>
                <w:rFonts w:eastAsia="Calibri" w:cs="Calibri" w:ascii="Calibri" w:hAnsi="Calibri"/>
                <w:sz w:val="18"/>
              </w:rPr>
            </w:r>
          </w:p>
        </w:tc>
        <w:tc>
          <w:tcPr>
            <w:tcW w:w="3589" w:type="dxa"/>
            <w:vMerge w:val="continue"/>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napToGrid w:val="false"/>
              <w:rPr>
                <w:sz w:val="18"/>
              </w:rPr>
            </w:pPr>
            <w:r>
              <w:rPr>
                <w:sz w:val="18"/>
              </w:rPr>
            </w:r>
          </w:p>
        </w:tc>
        <w:tc>
          <w:tcPr>
            <w:tcW w:w="3163"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rPr>
                <w:sz w:val="18"/>
              </w:rPr>
            </w:pPr>
            <w:r>
              <w:rPr>
                <w:sz w:val="24"/>
              </w:rPr>
              <w:t xml:space="preserve">1-й квалификационный разряд </w:t>
            </w:r>
          </w:p>
        </w:tc>
        <w:tc>
          <w:tcPr>
            <w:tcW w:w="2037" w:type="dxa"/>
            <w:tcBorders>
              <w:top w:val="single" w:sz="4" w:space="0" w:color="000000"/>
              <w:left w:val="single" w:sz="4" w:space="0" w:color="000000"/>
              <w:bottom w:val="single" w:sz="4" w:space="0" w:color="000000"/>
              <w:right w:val="single" w:sz="4" w:space="0" w:color="000000"/>
            </w:tcBorders>
            <w:shd w:fill="FFFFFF" w:val="clear"/>
            <w:tcMar>
              <w:left w:w="62" w:type="dxa"/>
              <w:right w:w="62" w:type="dxa"/>
            </w:tcMar>
          </w:tcPr>
          <w:p>
            <w:pPr>
              <w:pStyle w:val="Normal"/>
              <w:spacing w:before="0" w:after="100"/>
              <w:jc w:val="center"/>
              <w:rPr>
                <w:sz w:val="18"/>
              </w:rPr>
            </w:pPr>
            <w:r>
              <w:rPr>
                <w:color w:val="000000"/>
                <w:sz w:val="24"/>
              </w:rPr>
              <w:t>3730</w:t>
            </w:r>
          </w:p>
        </w:tc>
      </w:tr>
    </w:tbl>
    <w:p>
      <w:pPr>
        <w:pStyle w:val="Normal"/>
        <w:jc w:val="both"/>
        <w:rPr>
          <w:sz w:val="28"/>
        </w:rPr>
      </w:pPr>
      <w:r>
        <w:rPr>
          <w:sz w:val="28"/>
        </w:rPr>
      </w:r>
    </w:p>
    <w:p>
      <w:pPr>
        <w:pStyle w:val="Normal"/>
        <w:ind w:firstLine="540"/>
        <w:jc w:val="both"/>
        <w:rPr>
          <w:sz w:val="28"/>
        </w:rPr>
      </w:pPr>
      <w:r>
        <w:rPr>
          <w:sz w:val="28"/>
        </w:rPr>
      </w:r>
    </w:p>
    <w:p>
      <w:pPr>
        <w:pStyle w:val="Normal"/>
        <w:jc w:val="center"/>
        <w:rPr>
          <w:sz w:val="28"/>
        </w:rPr>
      </w:pPr>
      <w:r>
        <w:rPr>
          <w:sz w:val="28"/>
        </w:rPr>
        <w:t>Ш. Порядок и условия установления выплат</w:t>
      </w:r>
    </w:p>
    <w:p>
      <w:pPr>
        <w:pStyle w:val="Normal"/>
        <w:jc w:val="center"/>
        <w:rPr>
          <w:sz w:val="28"/>
        </w:rPr>
      </w:pPr>
      <w:r>
        <w:rPr>
          <w:sz w:val="28"/>
        </w:rPr>
        <w:t>компенсационного характера</w:t>
      </w:r>
    </w:p>
    <w:p>
      <w:pPr>
        <w:pStyle w:val="Normal"/>
        <w:jc w:val="both"/>
        <w:rPr>
          <w:sz w:val="28"/>
        </w:rPr>
      </w:pPr>
      <w:r>
        <w:rPr>
          <w:sz w:val="28"/>
        </w:rPr>
      </w:r>
    </w:p>
    <w:p>
      <w:pPr>
        <w:pStyle w:val="Normal"/>
        <w:ind w:firstLine="709"/>
        <w:jc w:val="both"/>
        <w:rPr/>
      </w:pPr>
      <w:r>
        <w:rPr>
          <w:sz w:val="28"/>
        </w:rPr>
        <w:t>12.В учреждении устанавливаются следующие виды выплат компенсационного характера:</w:t>
      </w:r>
    </w:p>
    <w:p>
      <w:pPr>
        <w:pStyle w:val="Normal"/>
        <w:ind w:firstLine="709"/>
        <w:jc w:val="both"/>
        <w:rPr>
          <w:sz w:val="28"/>
        </w:rPr>
      </w:pPr>
      <w:r>
        <w:rPr>
          <w:sz w:val="28"/>
        </w:rPr>
        <w:t>1) выплаты работникам, занятым на работах с вредными и (или) опасными условиями труда;</w:t>
      </w:r>
    </w:p>
    <w:p>
      <w:pPr>
        <w:pStyle w:val="Normal"/>
        <w:ind w:firstLine="709"/>
        <w:jc w:val="both"/>
        <w:rPr>
          <w:sz w:val="28"/>
        </w:rPr>
      </w:pPr>
      <w:r>
        <w:rPr>
          <w:sz w:val="28"/>
        </w:rPr>
        <w:t>2) 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pPr>
        <w:pStyle w:val="Normal"/>
        <w:ind w:firstLine="709"/>
        <w:jc w:val="both"/>
        <w:rPr>
          <w:sz w:val="28"/>
        </w:rPr>
      </w:pPr>
      <w:r>
        <w:rPr>
          <w:sz w:val="28"/>
        </w:rPr>
        <w:t>13. Руководителям и специалистам выплаты компенсационного характера, устанавливаемые в форме доплат к должностным окладам (ставкам заработной платы), рассчитываются от должностных окладов (ставок заработной платы).</w:t>
      </w:r>
    </w:p>
    <w:p>
      <w:pPr>
        <w:pStyle w:val="Normal"/>
        <w:ind w:firstLine="709"/>
        <w:jc w:val="both"/>
        <w:rPr/>
      </w:pPr>
      <w:r>
        <w:rPr>
          <w:sz w:val="28"/>
        </w:rPr>
        <w:t xml:space="preserve">14. Доплаты работникам, занятым на работах с вредными и (или) опасными условиями труда, устанавливаются в соответствии со </w:t>
      </w:r>
      <w:hyperlink r:id="rId38">
        <w:r>
          <w:rPr>
            <w:color w:val="000000"/>
            <w:sz w:val="28"/>
            <w:u w:val="none"/>
          </w:rPr>
          <w:t>статьей 147</w:t>
        </w:r>
      </w:hyperlink>
      <w:r>
        <w:rPr/>
        <w:t xml:space="preserve"> </w:t>
      </w:r>
      <w:r>
        <w:rPr>
          <w:color w:val="000000"/>
          <w:sz w:val="28"/>
        </w:rPr>
        <w:t>ТК РФ.</w:t>
      </w:r>
    </w:p>
    <w:p>
      <w:pPr>
        <w:pStyle w:val="Normal"/>
        <w:ind w:firstLine="709"/>
        <w:jc w:val="both"/>
        <w:rPr/>
      </w:pPr>
      <w:r>
        <w:rPr>
          <w:color w:val="000000"/>
          <w:sz w:val="28"/>
        </w:rPr>
        <w:t xml:space="preserve">Доплата за работу с вредными и (или) опасными условиями труда устанавливается по результатам специальной оценки условий труда, проводимой в соответствии с Федеральным </w:t>
      </w:r>
      <w:hyperlink r:id="rId39">
        <w:r>
          <w:rPr>
            <w:color w:val="000000"/>
            <w:sz w:val="28"/>
          </w:rPr>
          <w:t>закон</w:t>
        </w:r>
        <w:r>
          <w:rPr>
            <w:vanish/>
            <w:color w:val="000000"/>
            <w:sz w:val="28"/>
          </w:rPr>
          <w:t>HYPERLINK "consultantplus://offline/ref=1F51138924C4E160D2D9FEFFDBC6466744751DB9F1F9730813B185DC18fCd5G"</w:t>
        </w:r>
        <w:r>
          <w:rPr>
            <w:color w:val="000000"/>
            <w:sz w:val="28"/>
          </w:rPr>
          <w:t>ом</w:t>
        </w:r>
      </w:hyperlink>
      <w:r>
        <w:rPr>
          <w:color w:val="000000"/>
          <w:sz w:val="28"/>
        </w:rPr>
        <w:t xml:space="preserve"> от 28.12.2013 № 426-ФЗ «О специальной оценке условий труда», в размере не менее 4 процентов должностного оклада, ставки заработной платы, установленных для различных видов работ с нормальными условиями труда.</w:t>
      </w:r>
    </w:p>
    <w:p>
      <w:pPr>
        <w:pStyle w:val="Normal"/>
        <w:ind w:firstLine="709"/>
        <w:jc w:val="both"/>
        <w:rPr/>
      </w:pPr>
      <w:r>
        <w:rPr>
          <w:color w:val="000000"/>
          <w:sz w:val="28"/>
        </w:rPr>
        <w:t xml:space="preserve">Конкретные размеры доплаты за работу с вредными и (или)  опасными условиями труда устанавливаются работодателем с учетом мнения представительного органа работников в порядке, установленном </w:t>
      </w:r>
      <w:hyperlink r:id="rId40">
        <w:r>
          <w:rPr>
            <w:color w:val="000000"/>
            <w:sz w:val="28"/>
          </w:rPr>
          <w:t>статьей 372</w:t>
        </w:r>
      </w:hyperlink>
      <w:r>
        <w:rPr>
          <w:sz w:val="28"/>
        </w:rPr>
        <w:t>ТК РФ для принятия локальных нормативных актов, либо коллективным договором, трудовым договором.</w:t>
      </w:r>
    </w:p>
    <w:p>
      <w:pPr>
        <w:pStyle w:val="Normal"/>
        <w:ind w:firstLine="709"/>
        <w:jc w:val="both"/>
        <w:rPr>
          <w:sz w:val="28"/>
        </w:rPr>
      </w:pPr>
      <w:r>
        <w:rPr>
          <w:sz w:val="28"/>
        </w:rPr>
        <w:t>Руководителем учреждения проводятся меры по проведению специальной оценки условий труда.</w:t>
      </w:r>
    </w:p>
    <w:p>
      <w:pPr>
        <w:pStyle w:val="Normal"/>
        <w:ind w:firstLine="709"/>
        <w:jc w:val="both"/>
        <w:rPr/>
      </w:pPr>
      <w:r>
        <w:rPr>
          <w:sz w:val="28"/>
        </w:rPr>
        <w:t xml:space="preserve">В случае обеспечения на рабочих местах безопасных условий труда, подтвержденных </w:t>
      </w:r>
      <w:hyperlink r:id="rId41">
        <w:r>
          <w:rPr>
            <w:color w:val="000000"/>
            <w:sz w:val="28"/>
            <w:u w:val="none"/>
          </w:rPr>
          <w:t>результатами</w:t>
        </w:r>
      </w:hyperlink>
      <w:r>
        <w:rPr>
          <w:color w:val="000000"/>
          <w:sz w:val="28"/>
        </w:rPr>
        <w:t xml:space="preserve"> специальной оценки условий труда или заключением государственной </w:t>
      </w:r>
      <w:hyperlink r:id="rId42">
        <w:r>
          <w:rPr>
            <w:color w:val="000000"/>
            <w:sz w:val="28"/>
            <w:u w:val="none"/>
          </w:rPr>
          <w:t>экспертизы</w:t>
        </w:r>
      </w:hyperlink>
      <w:r>
        <w:rPr>
          <w:color w:val="000000"/>
          <w:sz w:val="28"/>
        </w:rPr>
        <w:t xml:space="preserve"> условий труда,  доплата за работу с вредными и (или)  опасными условиями труда не устанавливается.</w:t>
      </w:r>
    </w:p>
    <w:p>
      <w:pPr>
        <w:pStyle w:val="Normal"/>
        <w:ind w:firstLine="709"/>
        <w:jc w:val="both"/>
        <w:rPr/>
      </w:pPr>
      <w:r>
        <w:rPr>
          <w:sz w:val="28"/>
        </w:rPr>
        <w:t>15.Выплаты компенсационного характера работникам в случаях выполнения работ в условиях, отклоняющихся от нормальных, устанавливаются с учетом статьи 149 ТК РФ.</w:t>
      </w:r>
    </w:p>
    <w:p>
      <w:pPr>
        <w:pStyle w:val="Normal"/>
        <w:ind w:firstLine="709"/>
        <w:jc w:val="both"/>
        <w:rPr>
          <w:sz w:val="28"/>
        </w:rPr>
      </w:pPr>
      <w:r>
        <w:rPr>
          <w:sz w:val="28"/>
        </w:rPr>
        <w:t>Размеры выплат, установленные коллективным договором,  локальными нормативными актами по оплате труда, трудовыми договорами, не могут быть ниже установленных трудовым законодательством и иными нормативными правовыми актами, содержащими нормы трудового права.</w:t>
      </w:r>
    </w:p>
    <w:p>
      <w:pPr>
        <w:pStyle w:val="Normal"/>
        <w:ind w:firstLine="709"/>
        <w:jc w:val="both"/>
        <w:rPr/>
      </w:pPr>
      <w:r>
        <w:rPr>
          <w:sz w:val="28"/>
        </w:rPr>
        <w:t xml:space="preserve">1)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 в соответствии со </w:t>
      </w:r>
      <w:hyperlink r:id="rId43">
        <w:r>
          <w:rPr>
            <w:color w:val="000000"/>
            <w:sz w:val="28"/>
            <w:u w:val="none"/>
          </w:rPr>
          <w:t>статьей 151</w:t>
        </w:r>
      </w:hyperlink>
      <w:r>
        <w:rPr>
          <w:color w:val="000000"/>
          <w:sz w:val="28"/>
        </w:rPr>
        <w:t xml:space="preserve"> ТК РФ.</w:t>
      </w:r>
    </w:p>
    <w:p>
      <w:pPr>
        <w:pStyle w:val="Normal"/>
        <w:ind w:firstLine="709"/>
        <w:jc w:val="both"/>
        <w:rPr/>
      </w:pPr>
      <w:r>
        <w:rPr>
          <w:color w:val="000000"/>
          <w:sz w:val="28"/>
        </w:rPr>
        <w:t>Размер доплаты устан</w:t>
      </w:r>
      <w:r>
        <w:rPr>
          <w:sz w:val="28"/>
        </w:rPr>
        <w:t>авливается по соглашению сторон трудового договора с учетом содержания и (или) объема дополнительной работы.</w:t>
      </w:r>
    </w:p>
    <w:p>
      <w:pPr>
        <w:pStyle w:val="Normal"/>
        <w:ind w:firstLine="709"/>
        <w:jc w:val="both"/>
        <w:rPr>
          <w:sz w:val="28"/>
        </w:rPr>
      </w:pPr>
      <w:r>
        <w:rPr>
          <w:sz w:val="28"/>
        </w:rPr>
        <w:t>Доплата осуществляется в пределах фонда заработной платы по вакантной должности (должности временно отсутствующего работника) и может устанавливаться как одному, так и нескольким лицам, выполняющим дополнительный объем работы. Конкретные размеры доплат определяются каждому работнику дифференцированно, в зависимости от объема выполняемых работ, степени использования рабочего времени.</w:t>
      </w:r>
    </w:p>
    <w:p>
      <w:pPr>
        <w:pStyle w:val="Normal"/>
        <w:ind w:firstLine="709"/>
        <w:jc w:val="both"/>
        <w:rPr/>
      </w:pPr>
      <w:r>
        <w:rPr>
          <w:sz w:val="28"/>
        </w:rPr>
        <w:t xml:space="preserve">2)  В соответствии со </w:t>
      </w:r>
      <w:hyperlink r:id="rId44">
        <w:r>
          <w:rPr>
            <w:color w:val="000000"/>
            <w:sz w:val="28"/>
            <w:u w:val="none"/>
          </w:rPr>
          <w:t>статьей 152</w:t>
        </w:r>
      </w:hyperlink>
      <w:r>
        <w:rPr/>
        <w:t xml:space="preserve"> </w:t>
      </w:r>
      <w:r>
        <w:rPr>
          <w:sz w:val="28"/>
        </w:rPr>
        <w:t>ТК РФ оплата сверхурочной работы производится работникам учреждения за первые два часа работы не менее чем в полуторном размере, за последующие часы – не менее чем в двойном размере. Конкретные размеры оплаты за сверхурочную работу могут определяться коллективным договором, локальным нормативным актом по оплате труда или трудовым договором.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pPr>
        <w:pStyle w:val="Normal"/>
        <w:ind w:firstLine="709"/>
        <w:jc w:val="both"/>
        <w:rPr>
          <w:sz w:val="28"/>
        </w:rPr>
      </w:pPr>
      <w:r>
        <w:rPr>
          <w:sz w:val="28"/>
        </w:rPr>
        <w:t>3) Доплата за работу в выходные и нерабочие праздничные дни производится работникам, привлекавшимся к работе в выходные и нерабочие праздничные дни, в соответствии со статьей 153 ТК РФ.</w:t>
      </w:r>
    </w:p>
    <w:p>
      <w:pPr>
        <w:pStyle w:val="Normal"/>
        <w:ind w:firstLine="709"/>
        <w:jc w:val="both"/>
        <w:rPr>
          <w:sz w:val="28"/>
        </w:rPr>
      </w:pPr>
      <w:r>
        <w:rPr>
          <w:sz w:val="28"/>
        </w:rPr>
        <w:t xml:space="preserve"> </w:t>
      </w:r>
      <w:r>
        <w:rPr>
          <w:sz w:val="28"/>
        </w:rPr>
        <w:t>Размер доплаты составляет не менее:</w:t>
      </w:r>
    </w:p>
    <w:p>
      <w:pPr>
        <w:pStyle w:val="Normal"/>
        <w:ind w:firstLine="709"/>
        <w:jc w:val="both"/>
        <w:rPr>
          <w:sz w:val="28"/>
        </w:rPr>
      </w:pPr>
      <w:r>
        <w:rPr>
          <w:sz w:val="28"/>
        </w:rPr>
        <w:t>а) одинарной дневной ставки сверх должностного оклада (ставки заработной платы) при работе полный день,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должностного оклада (ставки заработной платы), если работа производилась сверх месячной нормы рабочего времени;</w:t>
      </w:r>
    </w:p>
    <w:p>
      <w:pPr>
        <w:pStyle w:val="Normal"/>
        <w:ind w:firstLine="709"/>
        <w:jc w:val="both"/>
        <w:rPr>
          <w:sz w:val="28"/>
        </w:rPr>
      </w:pPr>
      <w:r>
        <w:rPr>
          <w:sz w:val="28"/>
        </w:rPr>
        <w:t>б) одинарной части должностного оклада (ставки заработной платы) сверх должностного оклада (ставки заработной платы) за каждый час работы, если работа в выходной или нерабочий праздничный день производилась в пределах месячной нормы рабочего времени, и в размере не менее двойной части должностного оклада (ставки заработной платы) сверх должностного оклада (ставки заработной платы) за каждый час работы, если работа производилась сверх месячной нормы рабочего времени.</w:t>
      </w:r>
    </w:p>
    <w:p>
      <w:pPr>
        <w:pStyle w:val="Normal"/>
        <w:ind w:firstLine="709"/>
        <w:jc w:val="both"/>
        <w:rPr>
          <w:sz w:val="28"/>
        </w:rPr>
      </w:pPr>
      <w:r>
        <w:rPr>
          <w:sz w:val="28"/>
        </w:rPr>
        <w:t xml:space="preserve">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 </w:t>
      </w:r>
    </w:p>
    <w:p>
      <w:pPr>
        <w:pStyle w:val="Normal"/>
        <w:ind w:firstLine="709"/>
        <w:jc w:val="both"/>
        <w:rPr>
          <w:sz w:val="28"/>
        </w:rPr>
      </w:pPr>
      <w:r>
        <w:rPr>
          <w:sz w:val="28"/>
        </w:rPr>
      </w:r>
    </w:p>
    <w:p>
      <w:pPr>
        <w:pStyle w:val="Normal"/>
        <w:jc w:val="center"/>
        <w:rPr/>
      </w:pPr>
      <w:r>
        <w:rPr>
          <w:sz w:val="28"/>
          <w:lang w:val="en-US"/>
        </w:rPr>
        <w:t>IV</w:t>
      </w:r>
      <w:r>
        <w:rPr>
          <w:sz w:val="28"/>
        </w:rPr>
        <w:t>. Порядок и условия установления выплат</w:t>
      </w:r>
    </w:p>
    <w:p>
      <w:pPr>
        <w:pStyle w:val="Normal"/>
        <w:jc w:val="center"/>
        <w:rPr>
          <w:sz w:val="28"/>
        </w:rPr>
      </w:pPr>
      <w:r>
        <w:rPr>
          <w:sz w:val="28"/>
        </w:rPr>
        <w:t>стимулирующего характера</w:t>
      </w:r>
    </w:p>
    <w:p>
      <w:pPr>
        <w:pStyle w:val="Normal"/>
        <w:jc w:val="center"/>
        <w:rPr>
          <w:sz w:val="28"/>
        </w:rPr>
      </w:pPr>
      <w:r>
        <w:rPr>
          <w:sz w:val="28"/>
        </w:rPr>
      </w:r>
    </w:p>
    <w:p>
      <w:pPr>
        <w:pStyle w:val="Normal"/>
        <w:ind w:firstLine="709"/>
        <w:jc w:val="both"/>
        <w:rPr/>
      </w:pPr>
      <w:r>
        <w:rPr>
          <w:sz w:val="28"/>
        </w:rPr>
        <w:t>16.В учреждении могут устанавливаться следующие виды выплат стимулирующего характера:</w:t>
      </w:r>
    </w:p>
    <w:p>
      <w:pPr>
        <w:pStyle w:val="Normal"/>
        <w:ind w:firstLine="709"/>
        <w:jc w:val="both"/>
        <w:rPr>
          <w:sz w:val="28"/>
        </w:rPr>
      </w:pPr>
      <w:r>
        <w:rPr>
          <w:sz w:val="28"/>
        </w:rPr>
        <w:t>1) за интенсивность и высокие результаты работы;</w:t>
      </w:r>
    </w:p>
    <w:p>
      <w:pPr>
        <w:pStyle w:val="Normal"/>
        <w:ind w:firstLine="709"/>
        <w:jc w:val="both"/>
        <w:rPr>
          <w:sz w:val="28"/>
        </w:rPr>
      </w:pPr>
      <w:r>
        <w:rPr>
          <w:sz w:val="28"/>
        </w:rPr>
        <w:t>2) за качество выполняемых работ;</w:t>
      </w:r>
    </w:p>
    <w:p>
      <w:pPr>
        <w:pStyle w:val="Normal"/>
        <w:ind w:firstLine="709"/>
        <w:jc w:val="both"/>
        <w:rPr>
          <w:sz w:val="28"/>
        </w:rPr>
      </w:pPr>
      <w:r>
        <w:rPr>
          <w:sz w:val="28"/>
        </w:rPr>
        <w:t>3) премиальные выплаты по итогам работы;</w:t>
      </w:r>
    </w:p>
    <w:p>
      <w:pPr>
        <w:pStyle w:val="Normal"/>
        <w:ind w:firstLine="709"/>
        <w:jc w:val="both"/>
        <w:rPr>
          <w:sz w:val="28"/>
        </w:rPr>
      </w:pPr>
      <w:r>
        <w:rPr>
          <w:sz w:val="28"/>
        </w:rPr>
        <w:t>4) иные выплаты стимулирующего характера.</w:t>
      </w:r>
    </w:p>
    <w:p>
      <w:pPr>
        <w:pStyle w:val="ConsPlusNormal"/>
        <w:widowControl/>
        <w:ind w:firstLine="708"/>
        <w:jc w:val="both"/>
        <w:rPr/>
      </w:pPr>
      <w:r>
        <w:rPr>
          <w:rFonts w:cs="Times New Roman" w:ascii="Times New Roman" w:hAnsi="Times New Roman"/>
          <w:sz w:val="28"/>
        </w:rPr>
        <w:t xml:space="preserve">17.К выплатам стимулирующего характера относятся выплаты, направленные на стимулирование работника к качественному результату труда, повышению своего профессионального уровня, а также поощрение за выполненную работу. </w:t>
      </w:r>
    </w:p>
    <w:p>
      <w:pPr>
        <w:pStyle w:val="ConsPlusNormal"/>
        <w:widowControl/>
        <w:ind w:firstLine="708"/>
        <w:jc w:val="both"/>
        <w:rPr>
          <w:rFonts w:ascii="Times New Roman" w:hAnsi="Times New Roman" w:cs="Times New Roman"/>
          <w:sz w:val="28"/>
        </w:rPr>
      </w:pPr>
      <w:r>
        <w:rPr>
          <w:rFonts w:cs="Times New Roman" w:ascii="Times New Roman" w:hAnsi="Times New Roman"/>
          <w:sz w:val="28"/>
        </w:rPr>
        <w:t>18.</w:t>
      </w:r>
      <w:r>
        <w:rPr>
          <w:rFonts w:cs="Times New Roman" w:ascii="Times New Roman" w:hAnsi="Times New Roman"/>
          <w:sz w:val="28"/>
          <w:szCs w:val="28"/>
        </w:rPr>
        <w:t>Выплаты стимулирующего характера выплачиваются ежемесячно, производятся одновременно с выплатой должностного оклада и начисляются пропорционально отработанному времени.</w:t>
      </w:r>
    </w:p>
    <w:p>
      <w:pPr>
        <w:pStyle w:val="Normal"/>
        <w:ind w:firstLine="709"/>
        <w:jc w:val="both"/>
        <w:rPr/>
      </w:pPr>
      <w:r>
        <w:rPr>
          <w:sz w:val="28"/>
        </w:rPr>
        <w:t>19.</w:t>
      </w:r>
      <w:r>
        <w:rPr>
          <w:sz w:val="28"/>
          <w:szCs w:val="28"/>
        </w:rPr>
        <w:t xml:space="preserve">Выплаты </w:t>
      </w:r>
      <w:r>
        <w:rPr>
          <w:sz w:val="28"/>
        </w:rPr>
        <w:t>за интенсивность и высокие результаты работы, за качество выполняемых работ и премиальные выплаты по итогам работы устанавливаются на основе показателей и критериев,  позволяющих оценить результативность и эффективность труда работников, в пределах фонда оплаты труда учреждения.</w:t>
      </w:r>
    </w:p>
    <w:p>
      <w:pPr>
        <w:pStyle w:val="ConsPlusNormal"/>
        <w:widowControl/>
        <w:ind w:firstLine="540"/>
        <w:jc w:val="both"/>
        <w:rPr/>
      </w:pPr>
      <w:r>
        <w:rPr>
          <w:rFonts w:cs="Times New Roman" w:ascii="Times New Roman" w:hAnsi="Times New Roman"/>
          <w:sz w:val="28"/>
        </w:rPr>
        <w:t xml:space="preserve">1) </w:t>
      </w:r>
      <w:r>
        <w:rPr>
          <w:rFonts w:cs="Times New Roman" w:ascii="Times New Roman" w:hAnsi="Times New Roman"/>
          <w:sz w:val="28"/>
          <w:szCs w:val="28"/>
        </w:rPr>
        <w:t xml:space="preserve">Выплаты </w:t>
      </w:r>
      <w:r>
        <w:rPr>
          <w:rFonts w:cs="Times New Roman" w:ascii="Times New Roman" w:hAnsi="Times New Roman"/>
          <w:sz w:val="28"/>
        </w:rPr>
        <w:t>за интенсивность и высокие результаты работы</w:t>
      </w:r>
      <w:r>
        <w:rPr>
          <w:rFonts w:cs="Times New Roman" w:ascii="Times New Roman" w:hAnsi="Times New Roman"/>
          <w:sz w:val="28"/>
          <w:szCs w:val="28"/>
        </w:rPr>
        <w:t xml:space="preserve"> к должностным окладам работников учреждения устанавливаются в размере до100 процентов.</w:t>
      </w:r>
    </w:p>
    <w:p>
      <w:pPr>
        <w:pStyle w:val="ConsPlusNormal"/>
        <w:widowControl/>
        <w:ind w:firstLine="540"/>
        <w:jc w:val="both"/>
        <w:rPr/>
      </w:pPr>
      <w:r>
        <w:rPr>
          <w:rFonts w:cs="Times New Roman" w:ascii="Times New Roman" w:hAnsi="Times New Roman"/>
          <w:sz w:val="28"/>
        </w:rPr>
        <w:t xml:space="preserve">2) </w:t>
      </w:r>
      <w:r>
        <w:rPr>
          <w:rFonts w:cs="Times New Roman" w:ascii="Times New Roman" w:hAnsi="Times New Roman"/>
          <w:sz w:val="28"/>
          <w:szCs w:val="28"/>
        </w:rPr>
        <w:t>Выплата за интенсивность и высокие результаты работы выплачиваются на основании:</w:t>
      </w:r>
    </w:p>
    <w:p>
      <w:pPr>
        <w:pStyle w:val="ConsPlusNormal"/>
        <w:widowControl/>
        <w:ind w:firstLine="540"/>
        <w:jc w:val="both"/>
        <w:rPr/>
      </w:pPr>
      <w:r>
        <w:rPr>
          <w:rFonts w:cs="Times New Roman" w:ascii="Times New Roman" w:hAnsi="Times New Roman"/>
          <w:sz w:val="28"/>
          <w:szCs w:val="28"/>
        </w:rPr>
        <w:t>а) приказа органа</w:t>
      </w:r>
      <w:r>
        <w:rPr>
          <w:rFonts w:cs="Times New Roman" w:ascii="Times New Roman" w:hAnsi="Times New Roman"/>
          <w:sz w:val="28"/>
        </w:rPr>
        <w:t>, осуществляющего функции и полномочия учредителя</w:t>
      </w:r>
      <w:r>
        <w:rPr>
          <w:rFonts w:cs="Times New Roman" w:ascii="Times New Roman" w:hAnsi="Times New Roman"/>
          <w:sz w:val="28"/>
          <w:szCs w:val="28"/>
        </w:rPr>
        <w:t xml:space="preserve"> руководителю учреждения;</w:t>
      </w:r>
    </w:p>
    <w:p>
      <w:pPr>
        <w:pStyle w:val="ConsPlusNormal"/>
        <w:widowControl/>
        <w:ind w:firstLine="540"/>
        <w:jc w:val="both"/>
        <w:rPr>
          <w:rFonts w:ascii="Times New Roman" w:hAnsi="Times New Roman" w:cs="Times New Roman"/>
          <w:sz w:val="28"/>
          <w:szCs w:val="28"/>
        </w:rPr>
      </w:pPr>
      <w:r>
        <w:rPr>
          <w:rFonts w:cs="Times New Roman" w:ascii="Times New Roman" w:hAnsi="Times New Roman"/>
          <w:sz w:val="28"/>
          <w:szCs w:val="28"/>
        </w:rPr>
        <w:t>б) приказа руководителя учреждения - персонально работникам учреждения.</w:t>
      </w:r>
    </w:p>
    <w:p>
      <w:pPr>
        <w:pStyle w:val="ConsPlusNormal"/>
        <w:widowControl/>
        <w:ind w:firstLine="540"/>
        <w:jc w:val="both"/>
        <w:rPr>
          <w:rFonts w:ascii="Times New Roman" w:hAnsi="Times New Roman" w:cs="Times New Roman"/>
          <w:sz w:val="28"/>
          <w:szCs w:val="28"/>
        </w:rPr>
      </w:pPr>
      <w:r>
        <w:rPr>
          <w:rFonts w:cs="Times New Roman" w:ascii="Times New Roman" w:hAnsi="Times New Roman"/>
          <w:sz w:val="28"/>
          <w:szCs w:val="28"/>
        </w:rPr>
        <w:t>3) Ежемесячная доплата за интенсивность и высокие результаты работникам учреждения может быть увеличена или уменьшена (в соответствии с ТК РФ) при изменении интенсивности и результатов работы работника, но в пределах средств, предусмотренных на эти цели.</w:t>
      </w:r>
    </w:p>
    <w:p>
      <w:pPr>
        <w:pStyle w:val="Normal"/>
        <w:ind w:firstLine="709"/>
        <w:jc w:val="both"/>
        <w:rPr/>
      </w:pPr>
      <w:r>
        <w:rPr>
          <w:sz w:val="28"/>
        </w:rPr>
        <w:t>4) Доплата</w:t>
      </w:r>
      <w:r>
        <w:rPr>
          <w:sz w:val="28"/>
          <w:szCs w:val="28"/>
        </w:rPr>
        <w:t xml:space="preserve"> прекращается при уходе работника в отпуск по уходу за ребенком. </w:t>
      </w:r>
      <w:r>
        <w:rPr>
          <w:sz w:val="28"/>
        </w:rPr>
        <w:t xml:space="preserve">Доплата </w:t>
      </w:r>
      <w:r>
        <w:rPr>
          <w:sz w:val="28"/>
          <w:szCs w:val="28"/>
        </w:rPr>
        <w:t xml:space="preserve">данной категории лиц устанавливается по окончании отпуска по уходу за ребенком. </w:t>
      </w:r>
    </w:p>
    <w:p>
      <w:pPr>
        <w:pStyle w:val="Normal"/>
        <w:ind w:firstLine="709"/>
        <w:jc w:val="both"/>
        <w:rPr>
          <w:sz w:val="28"/>
          <w:szCs w:val="28"/>
        </w:rPr>
      </w:pPr>
      <w:r>
        <w:rPr>
          <w:sz w:val="28"/>
          <w:szCs w:val="28"/>
        </w:rPr>
        <w:t xml:space="preserve">5) </w:t>
      </w:r>
      <w:r>
        <w:rPr>
          <w:sz w:val="28"/>
        </w:rPr>
        <w:t xml:space="preserve">Доплата за интенсивность и высокие результаты работы устанавливается в процентах от  должностного или в абсолютном размере.  Порядок ее установления и размеры в зависимости от достигнутых показателей, а также критерии оценки результативности и качества труда работников определяются учреждением самостоятельно и утверждаются локальным нормативным актом по оплате труда. </w:t>
      </w:r>
    </w:p>
    <w:p>
      <w:pPr>
        <w:pStyle w:val="ConsPlusNormal"/>
        <w:widowControl/>
        <w:ind w:firstLine="708"/>
        <w:jc w:val="both"/>
        <w:rPr/>
      </w:pPr>
      <w:r>
        <w:rPr>
          <w:rFonts w:cs="Times New Roman" w:ascii="Times New Roman" w:hAnsi="Times New Roman"/>
          <w:color w:val="000000"/>
          <w:sz w:val="28"/>
          <w:szCs w:val="28"/>
        </w:rPr>
        <w:t>20.Работникам учреждения осуществляются премиальные выплаты по результатам работы за месяц – до 100 процентов должностного оклада.</w:t>
      </w:r>
    </w:p>
    <w:p>
      <w:pPr>
        <w:pStyle w:val="ConsPlusNormal"/>
        <w:widowControl/>
        <w:ind w:left="708" w:firstLine="1"/>
        <w:jc w:val="both"/>
        <w:rPr>
          <w:rFonts w:ascii="Times New Roman" w:hAnsi="Times New Roman" w:cs="Times New Roman"/>
          <w:sz w:val="28"/>
          <w:szCs w:val="28"/>
        </w:rPr>
      </w:pPr>
      <w:r>
        <w:rPr>
          <w:rFonts w:cs="Times New Roman" w:ascii="Times New Roman" w:hAnsi="Times New Roman"/>
          <w:sz w:val="28"/>
          <w:szCs w:val="28"/>
        </w:rPr>
        <w:t>1)  Основными показателями премирования являются:</w:t>
      </w:r>
    </w:p>
    <w:p>
      <w:pPr>
        <w:pStyle w:val="Normal"/>
        <w:ind w:firstLine="709"/>
        <w:jc w:val="both"/>
        <w:rPr>
          <w:sz w:val="28"/>
        </w:rPr>
      </w:pPr>
      <w:r>
        <w:rPr>
          <w:sz w:val="28"/>
        </w:rPr>
        <w:t>а) успешное и добросовестное исполнение работником своих должностных обязанностей;</w:t>
      </w:r>
    </w:p>
    <w:p>
      <w:pPr>
        <w:pStyle w:val="Normal"/>
        <w:ind w:firstLine="709"/>
        <w:jc w:val="both"/>
        <w:rPr>
          <w:sz w:val="28"/>
        </w:rPr>
      </w:pPr>
      <w:r>
        <w:rPr>
          <w:sz w:val="28"/>
        </w:rPr>
        <w:t>б) инициатива, творчество и применение в работе современных форм и методов организации труда;</w:t>
      </w:r>
    </w:p>
    <w:p>
      <w:pPr>
        <w:pStyle w:val="Normal"/>
        <w:ind w:firstLine="709"/>
        <w:jc w:val="both"/>
        <w:rPr>
          <w:sz w:val="28"/>
        </w:rPr>
      </w:pPr>
      <w:r>
        <w:rPr>
          <w:sz w:val="28"/>
        </w:rPr>
        <w:t>в) качественная подготовка и проведение мероприятий, связанных с уставной деятельностью учреждения;</w:t>
      </w:r>
    </w:p>
    <w:p>
      <w:pPr>
        <w:pStyle w:val="Normal"/>
        <w:ind w:firstLine="709"/>
        <w:jc w:val="both"/>
        <w:rPr>
          <w:sz w:val="28"/>
        </w:rPr>
      </w:pPr>
      <w:r>
        <w:rPr>
          <w:sz w:val="28"/>
        </w:rPr>
        <w:t>г) участие в выполнении особо важных работ и мероприятий;</w:t>
      </w:r>
    </w:p>
    <w:p>
      <w:pPr>
        <w:pStyle w:val="Normal"/>
        <w:ind w:firstLine="709"/>
        <w:jc w:val="both"/>
        <w:rPr>
          <w:sz w:val="28"/>
        </w:rPr>
      </w:pPr>
      <w:r>
        <w:rPr>
          <w:sz w:val="28"/>
        </w:rPr>
        <w:t>д) соблюдение исполнительской дисциплины;</w:t>
      </w:r>
    </w:p>
    <w:p>
      <w:pPr>
        <w:pStyle w:val="Normal"/>
        <w:ind w:firstLine="709"/>
        <w:jc w:val="both"/>
        <w:rPr>
          <w:sz w:val="28"/>
        </w:rPr>
      </w:pPr>
      <w:r>
        <w:rPr>
          <w:sz w:val="28"/>
        </w:rPr>
        <w:t>е) обеспечение сохранности муниципального имущества и т.д.</w:t>
      </w:r>
    </w:p>
    <w:p>
      <w:pPr>
        <w:pStyle w:val="ConsPlusNormal"/>
        <w:widowControl/>
        <w:ind w:firstLine="540"/>
        <w:jc w:val="both"/>
        <w:rPr>
          <w:rFonts w:ascii="Times New Roman" w:hAnsi="Times New Roman" w:cs="Times New Roman"/>
          <w:sz w:val="28"/>
          <w:szCs w:val="28"/>
        </w:rPr>
      </w:pPr>
      <w:r>
        <w:rPr>
          <w:rFonts w:cs="Times New Roman" w:ascii="Times New Roman" w:hAnsi="Times New Roman"/>
          <w:sz w:val="28"/>
          <w:szCs w:val="28"/>
        </w:rPr>
        <w:t xml:space="preserve">2) При изменении должностных окладов начисление премии за календарные периоды (месяц, квартал, год) производится с учетом установленных окладов за фактически отработанное время.  </w:t>
      </w:r>
    </w:p>
    <w:p>
      <w:pPr>
        <w:pStyle w:val="ConsPlusNormal"/>
        <w:widowControl/>
        <w:ind w:firstLine="540"/>
        <w:jc w:val="both"/>
        <w:rPr>
          <w:rFonts w:ascii="Times New Roman" w:hAnsi="Times New Roman" w:cs="Times New Roman"/>
          <w:sz w:val="28"/>
          <w:szCs w:val="28"/>
        </w:rPr>
      </w:pPr>
      <w:r>
        <w:rPr>
          <w:rFonts w:cs="Times New Roman" w:ascii="Times New Roman" w:hAnsi="Times New Roman"/>
          <w:sz w:val="28"/>
          <w:szCs w:val="28"/>
        </w:rPr>
        <w:t>3) Основанием для выплаты премии, с указанием конкретного размера каждому работнику, является:</w:t>
      </w:r>
    </w:p>
    <w:p>
      <w:pPr>
        <w:pStyle w:val="ConsPlusNormal"/>
        <w:widowControl/>
        <w:ind w:firstLine="540"/>
        <w:jc w:val="both"/>
        <w:rPr/>
      </w:pPr>
      <w:r>
        <w:rPr>
          <w:rFonts w:cs="Times New Roman" w:ascii="Times New Roman" w:hAnsi="Times New Roman"/>
          <w:sz w:val="28"/>
          <w:szCs w:val="28"/>
        </w:rPr>
        <w:t xml:space="preserve">  </w:t>
      </w:r>
      <w:r>
        <w:rPr>
          <w:rFonts w:cs="Times New Roman" w:ascii="Times New Roman" w:hAnsi="Times New Roman"/>
          <w:sz w:val="28"/>
          <w:szCs w:val="28"/>
        </w:rPr>
        <w:t xml:space="preserve">а) приказ </w:t>
      </w:r>
      <w:r>
        <w:rPr>
          <w:rFonts w:cs="Times New Roman" w:ascii="Times New Roman" w:hAnsi="Times New Roman"/>
          <w:sz w:val="28"/>
        </w:rPr>
        <w:t xml:space="preserve">органа, осуществляющего функции и полномочия учредителя </w:t>
      </w:r>
      <w:r>
        <w:rPr>
          <w:rFonts w:cs="Times New Roman" w:ascii="Times New Roman" w:hAnsi="Times New Roman"/>
          <w:sz w:val="28"/>
          <w:szCs w:val="28"/>
        </w:rPr>
        <w:t>персонально руководителю учреждения;</w:t>
      </w:r>
    </w:p>
    <w:p>
      <w:pPr>
        <w:pStyle w:val="ConsPlusNormal"/>
        <w:widowControl/>
        <w:ind w:firstLine="54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б) приказ руководителя учреждения - для работников учреждения.</w:t>
      </w:r>
    </w:p>
    <w:p>
      <w:pPr>
        <w:pStyle w:val="ConsPlusNormal"/>
        <w:widowControl/>
        <w:ind w:firstLine="708"/>
        <w:jc w:val="both"/>
        <w:rPr/>
      </w:pPr>
      <w:r>
        <w:rPr>
          <w:rFonts w:cs="Times New Roman" w:ascii="Times New Roman" w:hAnsi="Times New Roman"/>
          <w:sz w:val="28"/>
          <w:szCs w:val="28"/>
        </w:rPr>
        <w:t xml:space="preserve">21. По итогам выполнения ответственных поручений, к юбилейным датам и праздничным дням может выплачиваться единовременное денежное поощрение при наличии приказа </w:t>
      </w:r>
      <w:r>
        <w:rPr>
          <w:rFonts w:cs="Times New Roman" w:ascii="Times New Roman" w:hAnsi="Times New Roman"/>
          <w:sz w:val="28"/>
        </w:rPr>
        <w:t xml:space="preserve">органа, осуществляющего функции и полномочия учредителя, </w:t>
      </w:r>
      <w:r>
        <w:rPr>
          <w:rFonts w:cs="Times New Roman" w:ascii="Times New Roman" w:hAnsi="Times New Roman"/>
          <w:sz w:val="28"/>
          <w:szCs w:val="28"/>
        </w:rPr>
        <w:t>руководителю учреждения, приказа руководителя учреждения - работникам учреждения. При этом размер премии определяется в зависимости от личного вклада работника в общие результаты работы учреждения в пределах фонда оплаты труда.</w:t>
      </w:r>
    </w:p>
    <w:p>
      <w:pPr>
        <w:pStyle w:val="ConsPlusNormal"/>
        <w:widowControl/>
        <w:ind w:firstLine="708"/>
        <w:jc w:val="both"/>
        <w:rPr/>
      </w:pPr>
      <w:r>
        <w:rPr>
          <w:rFonts w:cs="Times New Roman" w:ascii="Times New Roman" w:hAnsi="Times New Roman"/>
          <w:sz w:val="28"/>
          <w:szCs w:val="28"/>
        </w:rPr>
        <w:t xml:space="preserve">22.За счет экономии заработной платы работникам учреждения осуществляются премиальные выплаты по итогам работы за месяц, квартал, год на основании: </w:t>
      </w:r>
    </w:p>
    <w:p>
      <w:pPr>
        <w:pStyle w:val="ConsPlusNormal"/>
        <w:widowControl/>
        <w:ind w:firstLine="540"/>
        <w:jc w:val="both"/>
        <w:rPr/>
      </w:pPr>
      <w:r>
        <w:rPr>
          <w:rFonts w:cs="Times New Roman" w:ascii="Times New Roman" w:hAnsi="Times New Roman"/>
          <w:sz w:val="28"/>
          <w:szCs w:val="28"/>
        </w:rPr>
        <w:t xml:space="preserve">а) приказа </w:t>
      </w:r>
      <w:r>
        <w:rPr>
          <w:rFonts w:cs="Times New Roman" w:ascii="Times New Roman" w:hAnsi="Times New Roman"/>
          <w:sz w:val="28"/>
        </w:rPr>
        <w:t>органа, осуществляющего функции и полномочия учредителя</w:t>
      </w:r>
      <w:r>
        <w:rPr>
          <w:rFonts w:cs="Times New Roman" w:ascii="Times New Roman" w:hAnsi="Times New Roman"/>
          <w:sz w:val="28"/>
          <w:szCs w:val="28"/>
        </w:rPr>
        <w:t>- персонально руководителю учреждения;</w:t>
      </w:r>
    </w:p>
    <w:p>
      <w:pPr>
        <w:pStyle w:val="ConsPlusNormal"/>
        <w:widowControl/>
        <w:ind w:firstLine="540"/>
        <w:jc w:val="both"/>
        <w:rPr>
          <w:rFonts w:ascii="Times New Roman" w:hAnsi="Times New Roman" w:cs="Times New Roman"/>
          <w:sz w:val="28"/>
        </w:rPr>
      </w:pPr>
      <w:r>
        <w:rPr>
          <w:rFonts w:cs="Times New Roman" w:ascii="Times New Roman" w:hAnsi="Times New Roman"/>
          <w:sz w:val="28"/>
          <w:szCs w:val="28"/>
        </w:rPr>
        <w:t>б) приказа руководителя учреждения - персонально работникам учреждения.</w:t>
      </w:r>
    </w:p>
    <w:p>
      <w:pPr>
        <w:pStyle w:val="Normal"/>
        <w:jc w:val="center"/>
        <w:rPr>
          <w:rFonts w:ascii="Times New Roman" w:hAnsi="Times New Roman" w:cs="Times New Roman"/>
          <w:sz w:val="28"/>
        </w:rPr>
      </w:pPr>
      <w:r>
        <w:rPr>
          <w:rFonts w:cs="Times New Roman"/>
          <w:sz w:val="28"/>
        </w:rPr>
      </w:r>
    </w:p>
    <w:p>
      <w:pPr>
        <w:pStyle w:val="Normal"/>
        <w:jc w:val="center"/>
        <w:rPr>
          <w:sz w:val="28"/>
        </w:rPr>
      </w:pPr>
      <w:r>
        <w:rPr>
          <w:sz w:val="28"/>
        </w:rPr>
      </w:r>
    </w:p>
    <w:p>
      <w:pPr>
        <w:pStyle w:val="Normal"/>
        <w:jc w:val="center"/>
        <w:rPr>
          <w:sz w:val="28"/>
        </w:rPr>
      </w:pPr>
      <w:r>
        <w:rPr>
          <w:sz w:val="28"/>
        </w:rPr>
      </w:r>
    </w:p>
    <w:p>
      <w:pPr>
        <w:pStyle w:val="Normal"/>
        <w:jc w:val="center"/>
        <w:rPr/>
      </w:pPr>
      <w:r>
        <w:rPr>
          <w:sz w:val="28"/>
          <w:lang w:val="en-US"/>
        </w:rPr>
        <w:t>V</w:t>
      </w:r>
      <w:r>
        <w:rPr>
          <w:sz w:val="28"/>
        </w:rPr>
        <w:t>. Условия оплаты труда руководителя учреждения,</w:t>
      </w:r>
    </w:p>
    <w:p>
      <w:pPr>
        <w:pStyle w:val="Normal"/>
        <w:jc w:val="center"/>
        <w:rPr>
          <w:sz w:val="28"/>
        </w:rPr>
      </w:pPr>
      <w:r>
        <w:rPr>
          <w:sz w:val="28"/>
        </w:rPr>
        <w:t>его заместителя и главного бухгалтера, включая порядок определения должностных окладов, условия осуществления выплат компенсационного</w:t>
      </w:r>
    </w:p>
    <w:p>
      <w:pPr>
        <w:pStyle w:val="Normal"/>
        <w:jc w:val="center"/>
        <w:rPr>
          <w:sz w:val="28"/>
        </w:rPr>
      </w:pPr>
      <w:r>
        <w:rPr>
          <w:sz w:val="28"/>
        </w:rPr>
        <w:t>и стимулирующего характера</w:t>
      </w:r>
    </w:p>
    <w:p>
      <w:pPr>
        <w:pStyle w:val="Normal"/>
        <w:jc w:val="both"/>
        <w:rPr>
          <w:sz w:val="28"/>
        </w:rPr>
      </w:pPr>
      <w:r>
        <w:rPr>
          <w:sz w:val="28"/>
        </w:rPr>
      </w:r>
    </w:p>
    <w:p>
      <w:pPr>
        <w:pStyle w:val="Normal"/>
        <w:ind w:firstLine="709"/>
        <w:jc w:val="both"/>
        <w:rPr/>
      </w:pPr>
      <w:r>
        <w:rPr>
          <w:sz w:val="28"/>
        </w:rPr>
        <w:t>23.Заработная плата руководителя учреждения, его заместителя и главного бухгалтера состоит из должностного оклада, выплат компенсационного и стимулирующего характера.</w:t>
      </w:r>
    </w:p>
    <w:p>
      <w:pPr>
        <w:pStyle w:val="Normal"/>
        <w:autoSpaceDE w:val="false"/>
        <w:ind w:firstLine="709"/>
        <w:jc w:val="both"/>
        <w:rPr/>
      </w:pPr>
      <w:r>
        <w:rPr>
          <w:color w:val="000000"/>
          <w:sz w:val="28"/>
          <w:szCs w:val="28"/>
        </w:rPr>
        <w:t>24.Размер должностного оклада руководителя учреждения (Таблица</w:t>
      </w:r>
      <w:r>
        <w:rPr>
          <w:sz w:val="28"/>
          <w:szCs w:val="28"/>
        </w:rPr>
        <w:t> 3).</w:t>
      </w:r>
    </w:p>
    <w:p>
      <w:pPr>
        <w:pStyle w:val="Normal"/>
        <w:autoSpaceDE w:val="false"/>
        <w:jc w:val="right"/>
        <w:rPr>
          <w:sz w:val="28"/>
          <w:szCs w:val="28"/>
        </w:rPr>
      </w:pPr>
      <w:r>
        <w:rPr>
          <w:sz w:val="28"/>
          <w:szCs w:val="28"/>
        </w:rPr>
      </w:r>
    </w:p>
    <w:p>
      <w:pPr>
        <w:pStyle w:val="Normal"/>
        <w:autoSpaceDE w:val="false"/>
        <w:jc w:val="right"/>
        <w:rPr/>
      </w:pPr>
      <w:r>
        <w:rPr/>
        <w:t>Таблица  3</w:t>
      </w:r>
    </w:p>
    <w:tbl>
      <w:tblPr>
        <w:tblW w:w="4950" w:type="pct"/>
        <w:jc w:val="left"/>
        <w:tblInd w:w="-67" w:type="dxa"/>
        <w:tblLayout w:type="fixed"/>
        <w:tblCellMar>
          <w:top w:w="102" w:type="dxa"/>
          <w:left w:w="62" w:type="dxa"/>
          <w:bottom w:w="102" w:type="dxa"/>
          <w:right w:w="62" w:type="dxa"/>
        </w:tblCellMar>
      </w:tblPr>
      <w:tblGrid>
        <w:gridCol w:w="758"/>
        <w:gridCol w:w="4099"/>
        <w:gridCol w:w="4796"/>
      </w:tblGrid>
      <w:tr>
        <w:trPr>
          <w:trHeight w:val="630" w:hRule="atLeast"/>
        </w:trPr>
        <w:tc>
          <w:tcPr>
            <w:tcW w:w="758"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 xml:space="preserve">№ </w:t>
            </w:r>
          </w:p>
          <w:p>
            <w:pPr>
              <w:pStyle w:val="Normal"/>
              <w:autoSpaceDE w:val="false"/>
              <w:jc w:val="center"/>
              <w:rPr>
                <w:sz w:val="24"/>
                <w:szCs w:val="28"/>
              </w:rPr>
            </w:pPr>
            <w:r>
              <w:rPr>
                <w:sz w:val="24"/>
                <w:szCs w:val="28"/>
              </w:rPr>
              <w:t>п/п</w:t>
            </w:r>
          </w:p>
        </w:tc>
        <w:tc>
          <w:tcPr>
            <w:tcW w:w="4099"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Наименование должности</w:t>
            </w:r>
          </w:p>
        </w:tc>
        <w:tc>
          <w:tcPr>
            <w:tcW w:w="4796"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Размер должностного оклада (рублей)</w:t>
            </w:r>
          </w:p>
        </w:tc>
      </w:tr>
      <w:tr>
        <w:trPr>
          <w:trHeight w:val="630" w:hRule="atLeast"/>
        </w:trPr>
        <w:tc>
          <w:tcPr>
            <w:tcW w:w="758"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1</w:t>
            </w:r>
          </w:p>
        </w:tc>
        <w:tc>
          <w:tcPr>
            <w:tcW w:w="4099"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2</w:t>
            </w:r>
          </w:p>
        </w:tc>
        <w:tc>
          <w:tcPr>
            <w:tcW w:w="4796"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3</w:t>
            </w:r>
          </w:p>
        </w:tc>
      </w:tr>
      <w:tr>
        <w:trPr>
          <w:trHeight w:val="630" w:hRule="atLeast"/>
        </w:trPr>
        <w:tc>
          <w:tcPr>
            <w:tcW w:w="758"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1</w:t>
            </w:r>
          </w:p>
        </w:tc>
        <w:tc>
          <w:tcPr>
            <w:tcW w:w="4099"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Руководитель (директор)</w:t>
            </w:r>
          </w:p>
        </w:tc>
        <w:tc>
          <w:tcPr>
            <w:tcW w:w="4796" w:type="dxa"/>
            <w:tcBorders>
              <w:top w:val="single" w:sz="4" w:space="0" w:color="000000"/>
              <w:left w:val="single" w:sz="4" w:space="0" w:color="000000"/>
              <w:bottom w:val="single" w:sz="4" w:space="0" w:color="000000"/>
              <w:right w:val="single" w:sz="4" w:space="0" w:color="000000"/>
            </w:tcBorders>
          </w:tcPr>
          <w:p>
            <w:pPr>
              <w:pStyle w:val="Normal"/>
              <w:autoSpaceDE w:val="false"/>
              <w:jc w:val="center"/>
              <w:rPr>
                <w:sz w:val="24"/>
                <w:szCs w:val="28"/>
              </w:rPr>
            </w:pPr>
            <w:r>
              <w:rPr>
                <w:sz w:val="24"/>
                <w:szCs w:val="28"/>
              </w:rPr>
              <w:t>11877</w:t>
            </w:r>
          </w:p>
        </w:tc>
      </w:tr>
    </w:tbl>
    <w:p>
      <w:pPr>
        <w:pStyle w:val="Normal"/>
        <w:autoSpaceDE w:val="false"/>
        <w:jc w:val="center"/>
        <w:rPr>
          <w:sz w:val="2"/>
          <w:szCs w:val="2"/>
        </w:rPr>
      </w:pPr>
      <w:r>
        <w:rPr>
          <w:sz w:val="2"/>
          <w:szCs w:val="2"/>
        </w:rPr>
      </w:r>
    </w:p>
    <w:p>
      <w:pPr>
        <w:pStyle w:val="Normal"/>
        <w:ind w:firstLine="709"/>
        <w:jc w:val="both"/>
        <w:rPr>
          <w:sz w:val="28"/>
          <w:szCs w:val="2"/>
        </w:rPr>
      </w:pPr>
      <w:r>
        <w:rPr>
          <w:sz w:val="28"/>
          <w:szCs w:val="2"/>
        </w:rPr>
      </w:r>
    </w:p>
    <w:p>
      <w:pPr>
        <w:pStyle w:val="Normal"/>
        <w:ind w:firstLine="709"/>
        <w:jc w:val="both"/>
        <w:rPr/>
      </w:pPr>
      <w:r>
        <w:rPr>
          <w:sz w:val="28"/>
        </w:rPr>
        <w:t>25.Размеры должностных окладов заместителя руководителя учреждения и главного бухгалтера устанавливаются на 10 процентов ниже должностного оклада руководителя учреждения.</w:t>
      </w:r>
    </w:p>
    <w:p>
      <w:pPr>
        <w:pStyle w:val="Normal"/>
        <w:ind w:firstLine="709"/>
        <w:jc w:val="both"/>
        <w:rPr/>
      </w:pPr>
      <w:r>
        <w:rPr>
          <w:sz w:val="28"/>
        </w:rPr>
        <w:t xml:space="preserve">26.С учетом условий труда руководителю учреждения, его заместителю и главному бухгалтеру устанавливаются выплаты компенсационного характера, предусмотренные разделом </w:t>
      </w:r>
      <w:r>
        <w:rPr>
          <w:sz w:val="28"/>
          <w:lang w:val="en-US"/>
        </w:rPr>
        <w:t>III</w:t>
      </w:r>
      <w:r>
        <w:rPr>
          <w:sz w:val="28"/>
        </w:rPr>
        <w:t xml:space="preserve"> настоящего Положения.</w:t>
      </w:r>
    </w:p>
    <w:p>
      <w:pPr>
        <w:pStyle w:val="Normal"/>
        <w:ind w:firstLine="709"/>
        <w:jc w:val="both"/>
        <w:rPr/>
      </w:pPr>
      <w:r>
        <w:rPr>
          <w:sz w:val="28"/>
        </w:rPr>
        <w:t xml:space="preserve">27.Руководителю учреждения, его заместителю и главному бухгалтеру устанавливаются выплаты стимулирующего характера, предусмотренные разделом </w:t>
      </w:r>
      <w:r>
        <w:rPr>
          <w:sz w:val="28"/>
          <w:lang w:val="en-US"/>
        </w:rPr>
        <w:t>IV</w:t>
      </w:r>
      <w:r>
        <w:rPr>
          <w:sz w:val="28"/>
        </w:rPr>
        <w:t xml:space="preserve"> настоящего Положения.</w:t>
      </w:r>
    </w:p>
    <w:p>
      <w:pPr>
        <w:pStyle w:val="Normal"/>
        <w:ind w:firstLine="709"/>
        <w:jc w:val="both"/>
        <w:rPr/>
      </w:pPr>
      <w:r>
        <w:rPr>
          <w:sz w:val="28"/>
        </w:rPr>
        <w:t>28.В соответствии со статьей 145 ТК РФ руководителю, его заместителю и главному бухгалтеру учреждения устанавливается предельный уровень соотношения их среднемесячной заработной платы формируемой за счет всех источников финансового обеспечения и рассчитываемой за календарный год, и среднемесячной заработной платы работников (без учета заработной платы руководителя учреждения, его заместителя и главного бухгалтера), (далее – предельное соотношение заработной платы).</w:t>
      </w:r>
    </w:p>
    <w:p>
      <w:pPr>
        <w:pStyle w:val="Normal"/>
        <w:ind w:firstLine="709"/>
        <w:jc w:val="both"/>
        <w:rPr>
          <w:sz w:val="28"/>
        </w:rPr>
      </w:pPr>
      <w:r>
        <w:rPr>
          <w:sz w:val="28"/>
        </w:rPr>
        <w:t>Руководителю учреждения предельное соотношение заработной платы устанавливается в размере до 4,0.</w:t>
      </w:r>
    </w:p>
    <w:p>
      <w:pPr>
        <w:pStyle w:val="Normal"/>
        <w:ind w:firstLine="709"/>
        <w:jc w:val="both"/>
        <w:rPr>
          <w:sz w:val="28"/>
        </w:rPr>
      </w:pPr>
      <w:r>
        <w:rPr>
          <w:sz w:val="28"/>
        </w:rPr>
        <w:t>Для заместителя руководителя, главного бухгалтера размер предельного соотношения заработной платы определяется путем снижения размера предельного соотношения заработной платы, установленного руководителю учреждения, на 0,5.</w:t>
      </w:r>
    </w:p>
    <w:p>
      <w:pPr>
        <w:pStyle w:val="Normal"/>
        <w:ind w:firstLine="709"/>
        <w:jc w:val="both"/>
        <w:rPr>
          <w:sz w:val="28"/>
        </w:rPr>
      </w:pPr>
      <w:r>
        <w:rPr>
          <w:sz w:val="28"/>
        </w:rPr>
        <w:t>Установленный размер предельного соотношения заработной платы является обязательным для включения в трудовой договор.</w:t>
      </w:r>
    </w:p>
    <w:p>
      <w:pPr>
        <w:pStyle w:val="Normal"/>
        <w:widowControl w:val="false"/>
        <w:ind w:firstLine="709"/>
        <w:jc w:val="both"/>
        <w:rPr>
          <w:sz w:val="28"/>
        </w:rPr>
      </w:pPr>
      <w:r>
        <w:rPr>
          <w:sz w:val="28"/>
        </w:rPr>
        <w:t>29.Ответственность за соблюдение предельного соотношения заработной платы несут руководитель учреждения и главный бухгалтер.</w:t>
      </w:r>
    </w:p>
    <w:p>
      <w:pPr>
        <w:pStyle w:val="Normal"/>
        <w:ind w:firstLine="567"/>
        <w:jc w:val="center"/>
        <w:rPr/>
      </w:pPr>
      <w:r>
        <w:rPr>
          <w:sz w:val="28"/>
          <w:lang w:val="en-US"/>
        </w:rPr>
        <w:t>VI</w:t>
      </w:r>
      <w:r>
        <w:rPr>
          <w:sz w:val="28"/>
        </w:rPr>
        <w:t>. Другие вопросы оплаты труда</w:t>
      </w:r>
    </w:p>
    <w:p>
      <w:pPr>
        <w:pStyle w:val="Normal"/>
        <w:ind w:firstLine="567"/>
        <w:jc w:val="center"/>
        <w:rPr>
          <w:sz w:val="28"/>
        </w:rPr>
      </w:pPr>
      <w:r>
        <w:rPr>
          <w:sz w:val="28"/>
        </w:rPr>
      </w:r>
    </w:p>
    <w:p>
      <w:pPr>
        <w:pStyle w:val="Normal"/>
        <w:ind w:firstLine="708"/>
        <w:jc w:val="both"/>
        <w:rPr/>
      </w:pPr>
      <w:r>
        <w:rPr>
          <w:sz w:val="28"/>
        </w:rPr>
        <w:t>27.Предельная доля оплаты труда работников административно-управленческого персонала в фонде оплаты труда учреждения, сформированном за счет средств  бюджета города Донецка и средств, полученных учреждением от  приносящей доход деятельности, не может быть более 40 процентов.</w:t>
      </w:r>
    </w:p>
    <w:p>
      <w:pPr>
        <w:pStyle w:val="Normal"/>
        <w:ind w:firstLine="709"/>
        <w:jc w:val="both"/>
        <w:rPr>
          <w:sz w:val="28"/>
        </w:rPr>
      </w:pPr>
      <w:r>
        <w:rPr>
          <w:sz w:val="28"/>
        </w:rPr>
        <w:t xml:space="preserve">Перечень должностей административно - управленческого персонала устанавливается локальным нормативным актом учреждения на основании Примерного перечня должностей административно - управленческого персонала, утвержденного приложением  4 к настоящему постановлению. </w:t>
      </w:r>
    </w:p>
    <w:p>
      <w:pPr>
        <w:pStyle w:val="Normal"/>
        <w:ind w:right="-54" w:firstLine="709"/>
        <w:jc w:val="both"/>
        <w:rPr/>
      </w:pPr>
      <w:r>
        <w:rPr>
          <w:sz w:val="28"/>
        </w:rPr>
        <w:t xml:space="preserve">28.Работникам учреждения может быть оказана материальная помощь. </w:t>
      </w:r>
    </w:p>
    <w:p>
      <w:pPr>
        <w:pStyle w:val="Normal"/>
        <w:ind w:firstLine="709"/>
        <w:jc w:val="both"/>
        <w:rPr>
          <w:sz w:val="28"/>
        </w:rPr>
      </w:pPr>
      <w:r>
        <w:rPr>
          <w:sz w:val="28"/>
        </w:rPr>
        <w:t>Решение об оказании материальной помощи и ее размерах принимается:</w:t>
      </w:r>
    </w:p>
    <w:p>
      <w:pPr>
        <w:pStyle w:val="Normal"/>
        <w:ind w:firstLine="709"/>
        <w:jc w:val="both"/>
        <w:rPr>
          <w:sz w:val="28"/>
        </w:rPr>
      </w:pPr>
      <w:r>
        <w:rPr>
          <w:sz w:val="28"/>
        </w:rPr>
        <w:t>1) руководителю учреждения – органом, осуществляющим функции и полномочия учредителя, в соответствии с утвержденным  им порядком на основании письменного заявления руководителя;</w:t>
      </w:r>
    </w:p>
    <w:p>
      <w:pPr>
        <w:pStyle w:val="Normal"/>
        <w:ind w:firstLine="709"/>
        <w:jc w:val="both"/>
        <w:rPr>
          <w:sz w:val="28"/>
        </w:rPr>
      </w:pPr>
      <w:r>
        <w:rPr>
          <w:sz w:val="28"/>
        </w:rPr>
        <w:t>2) работникам учреждения - руководителем учреждения в соответствии с локальным нормативным актом, принятым с учетом мнения представительного  органа работников, на основании письменного заявления работника.</w:t>
      </w:r>
    </w:p>
    <w:p>
      <w:pPr>
        <w:pStyle w:val="Normal"/>
        <w:ind w:firstLine="709"/>
        <w:jc w:val="both"/>
        <w:rPr>
          <w:sz w:val="28"/>
        </w:rPr>
      </w:pPr>
      <w:r>
        <w:rPr>
          <w:sz w:val="28"/>
        </w:rPr>
        <w:t xml:space="preserve">Материальная помощь не является заработной платой и не учитывается при определении соотношения заработной платы руководителя учреждения, его заместителя и главного бухгалтера и среднемесячной заработной платы работников. </w:t>
      </w:r>
    </w:p>
    <w:p>
      <w:pPr>
        <w:pStyle w:val="Normal"/>
        <w:ind w:right="-57" w:firstLine="709"/>
        <w:jc w:val="both"/>
        <w:rPr>
          <w:sz w:val="28"/>
        </w:rPr>
      </w:pPr>
      <w:r>
        <w:rPr>
          <w:sz w:val="28"/>
        </w:rPr>
        <w:t>Источником выплаты материальной помощи работникам учреждения являются средства в объеме до 1 процента от планового фонда оплаты труда, сформированного за счет средств бюджета города Донецка, и средств от  приносящей доход деятельности в объеме, определяемом учреждением самостоятельно.</w:t>
      </w:r>
    </w:p>
    <w:p>
      <w:pPr>
        <w:pStyle w:val="Normal"/>
        <w:ind w:right="5551" w:hanging="0"/>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widowControl w:val="false"/>
        <w:ind w:left="6237" w:hanging="0"/>
        <w:jc w:val="center"/>
        <w:rPr>
          <w:sz w:val="28"/>
        </w:rPr>
      </w:pPr>
      <w:r>
        <w:rPr>
          <w:sz w:val="28"/>
        </w:rPr>
      </w:r>
    </w:p>
    <w:p>
      <w:pPr>
        <w:pStyle w:val="Normal"/>
        <w:ind w:right="-57" w:firstLine="709"/>
        <w:rPr>
          <w:sz w:val="28"/>
        </w:rPr>
      </w:pPr>
      <w:r>
        <w:rPr>
          <w:sz w:val="28"/>
        </w:rPr>
        <w:t xml:space="preserve">Управляющий делами </w:t>
      </w:r>
    </w:p>
    <w:p>
      <w:pPr>
        <w:pStyle w:val="Normal"/>
        <w:ind w:right="-57" w:firstLine="709"/>
        <w:rPr/>
      </w:pPr>
      <w:r>
        <w:rPr>
          <w:sz w:val="28"/>
        </w:rPr>
        <w:t>Администрации города Донецка                                          Л.М. Шептухова</w:t>
      </w:r>
      <w:r>
        <w:br w:type="page"/>
      </w:r>
    </w:p>
    <w:p>
      <w:pPr>
        <w:pStyle w:val="Normal"/>
        <w:widowControl w:val="false"/>
        <w:jc w:val="right"/>
        <w:rPr/>
      </w:pPr>
      <w:r>
        <w:rPr>
          <w:sz w:val="28"/>
        </w:rPr>
        <w:t>Приложение 4 к постановлению</w:t>
        <w:br/>
        <w:t xml:space="preserve">Администрации города Донецка </w:t>
      </w:r>
    </w:p>
    <w:p>
      <w:pPr>
        <w:pStyle w:val="Normal"/>
        <w:widowControl w:val="false"/>
        <w:jc w:val="right"/>
        <w:rPr>
          <w:sz w:val="28"/>
        </w:rPr>
      </w:pPr>
      <w:r>
        <w:rPr>
          <w:sz w:val="28"/>
        </w:rPr>
        <w:t>от 22.12.2016  № 1432</w:t>
      </w:r>
    </w:p>
    <w:p>
      <w:pPr>
        <w:pStyle w:val="Normal"/>
        <w:jc w:val="center"/>
        <w:rPr>
          <w:sz w:val="28"/>
        </w:rPr>
      </w:pPr>
      <w:r>
        <w:rPr>
          <w:sz w:val="28"/>
        </w:rPr>
        <w:t xml:space="preserve">ПРИМЕРНЫЙ ПЕРЕЧЕНЬ </w:t>
        <w:br/>
        <w:t>должностей административно-управленческого персонала</w:t>
      </w:r>
    </w:p>
    <w:p>
      <w:pPr>
        <w:pStyle w:val="Normal"/>
        <w:ind w:firstLine="708"/>
        <w:jc w:val="both"/>
        <w:rPr/>
      </w:pPr>
      <w:r>
        <w:rPr>
          <w:sz w:val="28"/>
        </w:rPr>
        <w:t xml:space="preserve">1.К административно-управленческому персоналу муниципальных бюджетных образовательных учреждений муниципального образования «Город Донецк», структурных подразделений Муниципального учреждения отдела образования администрации города Донецка Ростовской области «Методический кабинет» и «Хозяйственная группа»   Муниципального бюджетного учреждения «Расчетный центр образования» относятся: </w:t>
      </w:r>
    </w:p>
    <w:p>
      <w:pPr>
        <w:pStyle w:val="Normal"/>
        <w:ind w:firstLine="709"/>
        <w:jc w:val="both"/>
        <w:rPr>
          <w:sz w:val="28"/>
        </w:rPr>
      </w:pPr>
      <w:r>
        <w:rPr>
          <w:sz w:val="28"/>
        </w:rPr>
        <w:t>руководитель учреждения;</w:t>
      </w:r>
    </w:p>
    <w:p>
      <w:pPr>
        <w:pStyle w:val="Normal"/>
        <w:ind w:firstLine="709"/>
        <w:jc w:val="both"/>
        <w:rPr>
          <w:sz w:val="28"/>
        </w:rPr>
      </w:pPr>
      <w:r>
        <w:rPr>
          <w:sz w:val="28"/>
        </w:rPr>
        <w:t xml:space="preserve">заместитель руководителя учреждения; </w:t>
      </w:r>
    </w:p>
    <w:p>
      <w:pPr>
        <w:pStyle w:val="Normal"/>
        <w:ind w:firstLine="709"/>
        <w:jc w:val="both"/>
        <w:rPr>
          <w:sz w:val="28"/>
        </w:rPr>
      </w:pPr>
      <w:r>
        <w:rPr>
          <w:sz w:val="28"/>
        </w:rPr>
        <w:t xml:space="preserve">главный бухгалтер; </w:t>
      </w:r>
    </w:p>
    <w:p>
      <w:pPr>
        <w:pStyle w:val="Normal"/>
        <w:ind w:firstLine="709"/>
        <w:jc w:val="both"/>
        <w:rPr>
          <w:sz w:val="28"/>
        </w:rPr>
      </w:pPr>
      <w:r>
        <w:rPr>
          <w:sz w:val="28"/>
        </w:rPr>
        <w:t xml:space="preserve">заместитель главного бухгалтера; </w:t>
      </w:r>
    </w:p>
    <w:p>
      <w:pPr>
        <w:pStyle w:val="Normal"/>
        <w:ind w:firstLine="709"/>
        <w:jc w:val="both"/>
        <w:rPr>
          <w:sz w:val="28"/>
        </w:rPr>
      </w:pPr>
      <w:r>
        <w:rPr>
          <w:sz w:val="28"/>
        </w:rPr>
        <w:t>главный инженер;</w:t>
      </w:r>
    </w:p>
    <w:p>
      <w:pPr>
        <w:pStyle w:val="Normal"/>
        <w:ind w:firstLine="709"/>
        <w:jc w:val="both"/>
        <w:rPr>
          <w:sz w:val="28"/>
        </w:rPr>
      </w:pPr>
      <w:r>
        <w:rPr>
          <w:sz w:val="28"/>
        </w:rPr>
        <w:t>начальник отдела;</w:t>
      </w:r>
    </w:p>
    <w:p>
      <w:pPr>
        <w:pStyle w:val="Normal"/>
        <w:ind w:firstLine="709"/>
        <w:jc w:val="both"/>
        <w:rPr>
          <w:sz w:val="28"/>
        </w:rPr>
      </w:pPr>
      <w:r>
        <w:rPr>
          <w:sz w:val="28"/>
        </w:rPr>
        <w:t xml:space="preserve">заведующий; </w:t>
      </w:r>
    </w:p>
    <w:p>
      <w:pPr>
        <w:pStyle w:val="Normal"/>
        <w:ind w:firstLine="709"/>
        <w:jc w:val="both"/>
        <w:rPr>
          <w:sz w:val="28"/>
        </w:rPr>
      </w:pPr>
      <w:r>
        <w:rPr>
          <w:sz w:val="28"/>
        </w:rPr>
        <w:t>заведующий библиотекой;</w:t>
      </w:r>
    </w:p>
    <w:p>
      <w:pPr>
        <w:pStyle w:val="Normal"/>
        <w:ind w:firstLine="709"/>
        <w:jc w:val="both"/>
        <w:rPr>
          <w:sz w:val="28"/>
        </w:rPr>
      </w:pPr>
      <w:r>
        <w:rPr>
          <w:sz w:val="28"/>
        </w:rPr>
        <w:t>заведующий хозяйством;</w:t>
      </w:r>
    </w:p>
    <w:p>
      <w:pPr>
        <w:pStyle w:val="Normal"/>
        <w:ind w:firstLine="709"/>
        <w:jc w:val="both"/>
        <w:rPr>
          <w:sz w:val="28"/>
        </w:rPr>
      </w:pPr>
      <w:r>
        <w:rPr>
          <w:sz w:val="28"/>
        </w:rPr>
        <w:t>секретарь;</w:t>
      </w:r>
    </w:p>
    <w:p>
      <w:pPr>
        <w:pStyle w:val="Normal"/>
        <w:ind w:firstLine="709"/>
        <w:jc w:val="both"/>
        <w:rPr>
          <w:sz w:val="28"/>
        </w:rPr>
      </w:pPr>
      <w:r>
        <w:rPr>
          <w:sz w:val="28"/>
        </w:rPr>
        <w:t>делопроизводитель;</w:t>
      </w:r>
    </w:p>
    <w:p>
      <w:pPr>
        <w:pStyle w:val="Normal"/>
        <w:ind w:firstLine="709"/>
        <w:jc w:val="both"/>
        <w:rPr>
          <w:sz w:val="28"/>
        </w:rPr>
      </w:pPr>
      <w:r>
        <w:rPr>
          <w:sz w:val="28"/>
        </w:rPr>
        <w:t xml:space="preserve">кассир*; </w:t>
      </w:r>
    </w:p>
    <w:p>
      <w:pPr>
        <w:pStyle w:val="Normal"/>
        <w:ind w:firstLine="709"/>
        <w:jc w:val="both"/>
        <w:rPr>
          <w:sz w:val="28"/>
        </w:rPr>
      </w:pPr>
      <w:r>
        <w:rPr>
          <w:sz w:val="28"/>
        </w:rPr>
        <w:t>инспектор по кадрам*;</w:t>
      </w:r>
    </w:p>
    <w:p>
      <w:pPr>
        <w:pStyle w:val="Normal"/>
        <w:ind w:firstLine="709"/>
        <w:jc w:val="both"/>
        <w:rPr>
          <w:sz w:val="28"/>
        </w:rPr>
      </w:pPr>
      <w:r>
        <w:rPr>
          <w:sz w:val="28"/>
        </w:rPr>
        <w:t>бухгалтер*;</w:t>
      </w:r>
    </w:p>
    <w:p>
      <w:pPr>
        <w:pStyle w:val="Normal"/>
        <w:ind w:firstLine="709"/>
        <w:jc w:val="both"/>
        <w:rPr>
          <w:sz w:val="28"/>
        </w:rPr>
      </w:pPr>
      <w:r>
        <w:rPr>
          <w:sz w:val="28"/>
        </w:rPr>
        <w:t>инженер – программист (программист)*;</w:t>
      </w:r>
    </w:p>
    <w:p>
      <w:pPr>
        <w:pStyle w:val="Normal"/>
        <w:ind w:firstLine="709"/>
        <w:jc w:val="both"/>
        <w:rPr>
          <w:sz w:val="28"/>
        </w:rPr>
      </w:pPr>
      <w:r>
        <w:rPr>
          <w:sz w:val="28"/>
        </w:rPr>
        <w:t>инженер*;</w:t>
      </w:r>
    </w:p>
    <w:p>
      <w:pPr>
        <w:pStyle w:val="Normal"/>
        <w:ind w:firstLine="709"/>
        <w:jc w:val="both"/>
        <w:rPr>
          <w:sz w:val="28"/>
        </w:rPr>
      </w:pPr>
      <w:r>
        <w:rPr>
          <w:sz w:val="28"/>
        </w:rPr>
        <w:t>экономист*;</w:t>
      </w:r>
    </w:p>
    <w:p>
      <w:pPr>
        <w:pStyle w:val="Normal"/>
        <w:ind w:firstLine="709"/>
        <w:jc w:val="both"/>
        <w:rPr>
          <w:sz w:val="28"/>
        </w:rPr>
      </w:pPr>
      <w:r>
        <w:rPr>
          <w:sz w:val="28"/>
        </w:rPr>
        <w:t>юрисконсульт*;</w:t>
      </w:r>
    </w:p>
    <w:p>
      <w:pPr>
        <w:pStyle w:val="Normal"/>
        <w:ind w:firstLine="709"/>
        <w:jc w:val="both"/>
        <w:rPr>
          <w:sz w:val="28"/>
        </w:rPr>
      </w:pPr>
      <w:r>
        <w:rPr>
          <w:sz w:val="28"/>
        </w:rPr>
        <w:t>администратор*;</w:t>
      </w:r>
    </w:p>
    <w:p>
      <w:pPr>
        <w:pStyle w:val="Normal"/>
        <w:ind w:firstLine="709"/>
        <w:jc w:val="both"/>
        <w:rPr>
          <w:sz w:val="28"/>
        </w:rPr>
      </w:pPr>
      <w:r>
        <w:rPr>
          <w:sz w:val="28"/>
        </w:rPr>
        <w:t>техник*.</w:t>
      </w:r>
    </w:p>
    <w:p>
      <w:pPr>
        <w:pStyle w:val="Normal"/>
        <w:ind w:firstLine="709"/>
        <w:jc w:val="both"/>
        <w:rPr/>
      </w:pPr>
      <w:r>
        <w:rPr>
          <w:sz w:val="28"/>
        </w:rPr>
        <w:t xml:space="preserve">2.Конкретный перечень должностей административно - управленческого персонала муниципальных бюджетных образовательных учреждений муниципального образования «Город Донецк», структурных подразделений Муниципального учреждения отдела образования администрации города Донецка Ростовской области «Методический кабинет» и «Хозяйственная группа» и Муниципального бюджетного учреждения «Расчетный центр образования»  устанавливается локальным нормативным актом учреждения в соответствии со штатным расписанием, утверждаемым в установленном порядке. </w:t>
      </w:r>
    </w:p>
    <w:p>
      <w:pPr>
        <w:pStyle w:val="Normal"/>
        <w:ind w:firstLine="709"/>
        <w:jc w:val="both"/>
        <w:rPr>
          <w:sz w:val="28"/>
        </w:rPr>
      </w:pPr>
      <w:r>
        <w:rPr>
          <w:sz w:val="28"/>
        </w:rPr>
        <w:t>Примечание:</w:t>
      </w:r>
    </w:p>
    <w:p>
      <w:pPr>
        <w:pStyle w:val="Normal"/>
        <w:ind w:firstLine="709"/>
        <w:jc w:val="both"/>
        <w:rPr>
          <w:sz w:val="18"/>
        </w:rPr>
      </w:pPr>
      <w:r>
        <w:rPr>
          <w:sz w:val="28"/>
        </w:rPr>
        <w:t>* включая должности служащих с производными должностными наименованиями «старший» и «ведущий», или с I и II внутри должностными категориями.  </w:t>
      </w:r>
    </w:p>
    <w:p>
      <w:pPr>
        <w:pStyle w:val="Normal"/>
        <w:ind w:right="-57" w:firstLine="709"/>
        <w:rPr>
          <w:sz w:val="28"/>
        </w:rPr>
      </w:pPr>
      <w:r>
        <w:rPr>
          <w:sz w:val="28"/>
        </w:rPr>
        <w:t xml:space="preserve">Управляющий делами </w:t>
      </w:r>
    </w:p>
    <w:p>
      <w:pPr>
        <w:pStyle w:val="Normal"/>
        <w:ind w:right="-57" w:firstLine="709"/>
        <w:rPr/>
      </w:pPr>
      <w:r>
        <w:rPr>
          <w:sz w:val="28"/>
        </w:rPr>
        <w:t>Администрации города Донецка                                            Л.М. Шептухова</w:t>
      </w:r>
    </w:p>
    <w:sectPr>
      <w:footerReference w:type="default" r:id="rId45"/>
      <w:type w:val="nextPage"/>
      <w:pgSz w:w="11906" w:h="16838"/>
      <w:pgMar w:left="1304" w:right="851" w:gutter="0" w:header="0" w:top="709" w:footer="851"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 w:name="Tahoma">
    <w:charset w:val="cc"/>
    <w:family w:val="swiss"/>
    <w:pitch w:val="variable"/>
  </w:font>
  <w:font w:name="Calibri">
    <w:charset w:val="cc"/>
    <w:family w:val="swiss"/>
    <w:pitch w:val="variable"/>
  </w:font>
  <w:font w:name="Arial">
    <w:charset w:val="cc"/>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4"/>
      <w:tabs>
        <w:tab w:val="left" w:pos="300" w:leader="none"/>
        <w:tab w:val="center" w:pos="4677" w:leader="none"/>
        <w:tab w:val="right" w:pos="9355" w:leader="none"/>
        <w:tab w:val="right" w:pos="9751" w:leader="none"/>
      </w:tabs>
      <w:rPr/>
    </w:pPr>
    <w:r>
      <w:rPr/>
      <w:tab/>
      <w:t>П21де16-1.013006000000</w:t>
      <w:tab/>
      <w:tab/>
      <w:tab/>
    </w:r>
    <w:r>
      <w:rPr/>
      <w:fldChar w:fldCharType="begin"/>
    </w:r>
    <w:r>
      <w:rPr/>
      <w:instrText xml:space="preserve"> PAGE </w:instrText>
    </w:r>
    <w:r>
      <w:rPr/>
      <w:fldChar w:fldCharType="separate"/>
    </w:r>
    <w:r>
      <w:rPr/>
      <w:t>1</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9" w:hanging="360"/>
      </w:pPr>
      <w:rPr/>
    </w:lvl>
  </w:abstractNum>
  <w:abstractNum w:abstractNumId="2">
    <w:lvl w:ilvl="0">
      <w:start w:val="1"/>
      <w:numFmt w:val="decimal"/>
      <w:lvlText w:val="%1)"/>
      <w:lvlJc w:val="left"/>
      <w:pPr>
        <w:tabs>
          <w:tab w:val="num" w:pos="0"/>
        </w:tabs>
        <w:ind w:left="1069" w:hanging="360"/>
      </w:pPr>
      <w:rPr/>
    </w:lvl>
  </w:abstractNum>
  <w:abstractNum w:abstractNumId="3">
    <w:lvl w:ilvl="0">
      <w:start w:val="1"/>
      <w:numFmt w:val="decimal"/>
      <w:lvlText w:val="%1)"/>
      <w:lvlJc w:val="left"/>
      <w:pPr>
        <w:tabs>
          <w:tab w:val="num" w:pos="0"/>
        </w:tabs>
        <w:ind w:left="1069" w:hanging="360"/>
      </w:pPr>
      <w:rPr/>
    </w:lvl>
  </w:abstractNum>
  <w:abstractNum w:abstractNumId="4">
    <w:lvl w:ilvl="0">
      <w:start w:val="1"/>
      <w:numFmt w:val="decimal"/>
      <w:lvlText w:val="%1)"/>
      <w:lvlJc w:val="left"/>
      <w:pPr>
        <w:tabs>
          <w:tab w:val="num" w:pos="0"/>
        </w:tabs>
        <w:ind w:left="1069" w:hanging="360"/>
      </w:pPr>
      <w:rPr/>
    </w:lvl>
  </w:abstractNum>
  <w:abstractNum w:abstractNumId="5">
    <w:lvl w:ilvl="0">
      <w:start w:val="1"/>
      <w:numFmt w:val="upperRoman"/>
      <w:lvlText w:val="%1."/>
      <w:lvlJc w:val="left"/>
      <w:pPr>
        <w:tabs>
          <w:tab w:val="num" w:pos="0"/>
        </w:tabs>
        <w:ind w:left="1080" w:hanging="72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ru-RU" w:eastAsia="zh-CN" w:bidi="hi-IN"/>
      </w:rPr>
    </w:rPrDefault>
    <w:pPrDefault>
      <w:pPr>
        <w:suppressAutoHyphens w:val="true"/>
      </w:pPr>
    </w:pPrDefault>
  </w:docDefaults>
  <w:style w:type="paragraph" w:styleId="Normal">
    <w:name w:val="Normal"/>
    <w:qFormat/>
    <w:pPr>
      <w:widowControl/>
      <w:bidi w:val="0"/>
    </w:pPr>
    <w:rPr>
      <w:rFonts w:ascii="Times New Roman" w:hAnsi="Times New Roman" w:eastAsia="Times New Roman" w:cs="Times New Roman"/>
      <w:color w:val="auto"/>
      <w:sz w:val="20"/>
      <w:szCs w:val="20"/>
      <w:lang w:val="ru-RU" w:bidi="ar-SA" w:eastAsia="zh-CN"/>
    </w:rPr>
  </w:style>
  <w:style w:type="character" w:styleId="WW8Num1z0">
    <w:name w:val="WW8Num1z0"/>
    <w:qFormat/>
    <w:rPr/>
  </w:style>
  <w:style w:type="character" w:styleId="WW8Num2z0">
    <w:name w:val="WW8Num2z0"/>
    <w:qFormat/>
    <w:rPr/>
  </w:style>
  <w:style w:type="character" w:styleId="WW8Num3z0">
    <w:name w:val="WW8Num3z0"/>
    <w:qFormat/>
    <w:rPr/>
  </w:style>
  <w:style w:type="character" w:styleId="WW8Num4z0">
    <w:name w:val="WW8Num4z0"/>
    <w:qFormat/>
    <w:rPr/>
  </w:style>
  <w:style w:type="character" w:styleId="WW8Num6z0">
    <w:name w:val="WW8Num6z0"/>
    <w:qFormat/>
    <w:rPr/>
  </w:style>
  <w:style w:type="character" w:styleId="WW8Num7z0">
    <w:name w:val="WW8Num7z0"/>
    <w:qFormat/>
    <w:rPr/>
  </w:style>
  <w:style w:type="character" w:styleId="WW8Num8z0">
    <w:name w:val="WW8Num8z0"/>
    <w:qFormat/>
    <w:rPr/>
  </w:style>
  <w:style w:type="character" w:styleId="Style14">
    <w:name w:val="Основной шрифт абзаца"/>
    <w:qFormat/>
    <w:rPr/>
  </w:style>
  <w:style w:type="character" w:styleId="Style15">
    <w:name w:val="Нижний колонтитул Знак"/>
    <w:basedOn w:val="Style14"/>
    <w:qFormat/>
    <w:rPr/>
  </w:style>
  <w:style w:type="character" w:styleId="Style16">
    <w:name w:val="Интернет-ссылка"/>
    <w:basedOn w:val="Style14"/>
    <w:rPr>
      <w:color w:val="0000FF"/>
      <w:u w:val="single"/>
    </w:rPr>
  </w:style>
  <w:style w:type="paragraph" w:styleId="Style17">
    <w:name w:val="Заголовок"/>
    <w:basedOn w:val="Normal"/>
    <w:next w:val="Style18"/>
    <w:qFormat/>
    <w:pPr>
      <w:keepNext w:val="true"/>
      <w:spacing w:before="240" w:after="120"/>
    </w:pPr>
    <w:rPr>
      <w:rFonts w:ascii="Liberation Sans" w:hAnsi="Liberation Sans" w:eastAsia="Microsoft YaHei" w:cs="Arial"/>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lang w:val="zxx" w:eastAsia="zxx" w:bidi="zxx"/>
    </w:rPr>
  </w:style>
  <w:style w:type="paragraph" w:styleId="31">
    <w:name w:val=" Знак3 Знак Знак Знак Знак Знак1"/>
    <w:basedOn w:val="Normal"/>
    <w:qFormat/>
    <w:pPr>
      <w:spacing w:before="280" w:after="280"/>
    </w:pPr>
    <w:rPr>
      <w:rFonts w:ascii="Tahoma" w:hAnsi="Tahoma" w:cs="Tahoma"/>
      <w:lang w:val="en-US"/>
    </w:rPr>
  </w:style>
  <w:style w:type="paragraph" w:styleId="Style22">
    <w:name w:val="Колонтитул"/>
    <w:basedOn w:val="Normal"/>
    <w:qFormat/>
    <w:pPr>
      <w:suppressLineNumbers/>
      <w:tabs>
        <w:tab w:val="clear" w:pos="708"/>
        <w:tab w:val="center" w:pos="4819" w:leader="none"/>
        <w:tab w:val="right" w:pos="9638" w:leader="none"/>
      </w:tabs>
    </w:pPr>
    <w:rPr/>
  </w:style>
  <w:style w:type="paragraph" w:styleId="Style23">
    <w:name w:val="Header"/>
    <w:basedOn w:val="Normal"/>
    <w:pPr>
      <w:tabs>
        <w:tab w:val="clear" w:pos="708"/>
        <w:tab w:val="center" w:pos="4677" w:leader="none"/>
        <w:tab w:val="right" w:pos="9355" w:leader="none"/>
      </w:tabs>
    </w:pPr>
    <w:rPr/>
  </w:style>
  <w:style w:type="paragraph" w:styleId="Style24">
    <w:name w:val="Footer"/>
    <w:basedOn w:val="Normal"/>
    <w:pPr>
      <w:tabs>
        <w:tab w:val="clear" w:pos="708"/>
        <w:tab w:val="center" w:pos="4677" w:leader="none"/>
        <w:tab w:val="right" w:pos="9355" w:leader="none"/>
      </w:tabs>
    </w:pPr>
    <w:rPr/>
  </w:style>
  <w:style w:type="paragraph" w:styleId="ConsPlusTitle">
    <w:name w:val="ConsPlusTitle"/>
    <w:qFormat/>
    <w:pPr>
      <w:widowControl w:val="false"/>
      <w:autoSpaceDE w:val="false"/>
      <w:bidi w:val="0"/>
    </w:pPr>
    <w:rPr>
      <w:rFonts w:ascii="Times New Roman" w:hAnsi="Times New Roman" w:eastAsia="Times New Roman" w:cs="Times New Roman"/>
      <w:b/>
      <w:bCs/>
      <w:color w:val="auto"/>
      <w:sz w:val="24"/>
      <w:szCs w:val="24"/>
      <w:lang w:val="ru-RU" w:bidi="ar-SA" w:eastAsia="zh-CN"/>
    </w:rPr>
  </w:style>
  <w:style w:type="paragraph" w:styleId="Style25">
    <w:name w:val="Абзац списка"/>
    <w:basedOn w:val="Normal"/>
    <w:qFormat/>
    <w:pPr>
      <w:spacing w:lineRule="auto" w:line="276" w:before="0" w:after="200"/>
      <w:ind w:left="720" w:hanging="0"/>
      <w:contextualSpacing/>
    </w:pPr>
    <w:rPr>
      <w:rFonts w:ascii="Calibri" w:hAnsi="Calibri" w:eastAsia="Times New Roman" w:cs="Times New Roman"/>
      <w:sz w:val="22"/>
      <w:szCs w:val="22"/>
    </w:rPr>
  </w:style>
  <w:style w:type="paragraph" w:styleId="Style26">
    <w:name w:val="Содержимое таблицы"/>
    <w:basedOn w:val="Normal"/>
    <w:qFormat/>
    <w:pPr>
      <w:widowControl w:val="false"/>
      <w:suppressLineNumbers/>
      <w:suppressAutoHyphens w:val="true"/>
    </w:pPr>
    <w:rPr>
      <w:rFonts w:eastAsia="Lucida Sans Unicode"/>
      <w:sz w:val="24"/>
      <w:szCs w:val="24"/>
    </w:rPr>
  </w:style>
  <w:style w:type="paragraph" w:styleId="Style27">
    <w:name w:val="Заголовок таблицы"/>
    <w:basedOn w:val="Style26"/>
    <w:qFormat/>
    <w:pPr>
      <w:jc w:val="center"/>
    </w:pPr>
    <w:rPr>
      <w:b/>
      <w:bCs/>
      <w:i/>
      <w:iCs/>
    </w:rPr>
  </w:style>
  <w:style w:type="paragraph" w:styleId="Default">
    <w:name w:val="Default"/>
    <w:qFormat/>
    <w:pPr>
      <w:widowControl/>
      <w:autoSpaceDE w:val="false"/>
      <w:bidi w:val="0"/>
    </w:pPr>
    <w:rPr>
      <w:rFonts w:ascii="Times New Roman" w:hAnsi="Times New Roman" w:eastAsia="Times New Roman" w:cs="Times New Roman"/>
      <w:color w:val="000000"/>
      <w:sz w:val="24"/>
      <w:szCs w:val="24"/>
      <w:lang w:val="ru-RU" w:bidi="ar-SA" w:eastAsia="zh-CN"/>
    </w:rPr>
  </w:style>
  <w:style w:type="paragraph" w:styleId="ConsPlusNormal">
    <w:name w:val="ConsPlusNormal"/>
    <w:qFormat/>
    <w:pPr>
      <w:widowControl w:val="false"/>
      <w:autoSpaceDE w:val="false"/>
      <w:bidi w:val="0"/>
      <w:ind w:firstLine="720"/>
    </w:pPr>
    <w:rPr>
      <w:rFonts w:ascii="Arial" w:hAnsi="Arial" w:eastAsia="Times New Roman" w:cs="Arial"/>
      <w:color w:val="auto"/>
      <w:sz w:val="20"/>
      <w:szCs w:val="20"/>
      <w:lang w:val="ru-RU" w:bidi="ar-SA" w:eastAsia="zh-CN"/>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hyperlink" Target="consultantplus://offline/ref=F64C1B3E095640E822C2D237D0738194D41BCA33ABE774404D495440ECD7A1FA42EE651A4DD5C204bFfCJ" TargetMode="External"/><Relationship Id="rId6" Type="http://schemas.openxmlformats.org/officeDocument/2006/relationships/hyperlink" Target="consultantplus://offline/ref=4C322DB1EBB28C912C7F0073C698B47821ECF4900740F043C69779394BpAO8K" TargetMode="External"/><Relationship Id="rId7" Type="http://schemas.openxmlformats.org/officeDocument/2006/relationships/hyperlink" Target="consultantplus://offline/ref=1F51138924C4E160D2D9FEFFDBC64667447F1AB5F3FC730813B185DC18C544AD0344D023AFAF9A6BfEdDG" TargetMode="External"/><Relationship Id="rId8" Type="http://schemas.openxmlformats.org/officeDocument/2006/relationships/hyperlink" Target="consultantplus://offline/ref=1F51138924C4E160D2D9FEFFDBC6466744741EB6F2FD730813B185DC18C544AD0344D023AFAD9F69fEd3G" TargetMode="External"/><Relationship Id="rId9" Type="http://schemas.openxmlformats.org/officeDocument/2006/relationships/hyperlink" Target="consultantplus://offline/ref=1F51138924C4E160D2D9FEFFDBC6466744751DB9F1F9730813B185DC18fCd5G" TargetMode="External"/><Relationship Id="rId10" Type="http://schemas.openxmlformats.org/officeDocument/2006/relationships/hyperlink" Target="consultantplus://offline/ref=1F51138924C4E160D2D9FEFFDBC6466744741EB6F2FD730813B185DC18C544AD0344D023ADA6f9d8G" TargetMode="External"/><Relationship Id="rId11" Type="http://schemas.openxmlformats.org/officeDocument/2006/relationships/hyperlink" Target="consultantplus://offline/ref=C5E4D46D073A7D36A4BAFD7AF1575F0EB3FD66BF7C877CF427A244A0008D9D1F597C9CDA79777FFAVDG2J" TargetMode="External"/><Relationship Id="rId12" Type="http://schemas.openxmlformats.org/officeDocument/2006/relationships/hyperlink" Target="consultantplus://offline/ref=C5E4D46D073A7D36A4BAFD7AF1575F0EB3FC65B07F837CF427A244A0008D9D1F597C9CD371V7G4J" TargetMode="External"/><Relationship Id="rId13" Type="http://schemas.openxmlformats.org/officeDocument/2006/relationships/hyperlink" Target="consultantplus://offline/ref=1F51138924C4E160D2D9FEFFDBC6466744741EB6F2FD730813B185DC18C544AD0344D025AFfAd6G" TargetMode="External"/><Relationship Id="rId14" Type="http://schemas.openxmlformats.org/officeDocument/2006/relationships/hyperlink" Target="consultantplus://offline/ref=1F51138924C4E160D2D9FEFFDBC6466744741EB6F2FD730813B185DC18C544AD0344D025AEfAdDG" TargetMode="External"/><Relationship Id="rId15" Type="http://schemas.openxmlformats.org/officeDocument/2006/relationships/hyperlink" Target="consultantplus://offline/ref=D59B01AA1E55E293A80ADF47356D78081BCBBBB1B9BFA9CAB7309434E63CCDAD1E4B120A0EAB3402mF11O" TargetMode="External"/><Relationship Id="rId16" Type="http://schemas.openxmlformats.org/officeDocument/2006/relationships/hyperlink" Target="consultantplus://offline/ref=B6A5CF5A72B5B5F2D0860E6CA086BA9316F7CB6AAA6035E750FF3A3770014515772C3EEFCA7527R4a1L" TargetMode="External"/><Relationship Id="rId17" Type="http://schemas.openxmlformats.org/officeDocument/2006/relationships/hyperlink" Target="consultantplus://offline/ref=B6A5CF5A72B5B5F2D0860E6CA086BA9316F7CB6AAA6035E750FF3A3770014515772C3EEFCA7527R4a1L" TargetMode="External"/><Relationship Id="rId18" Type="http://schemas.openxmlformats.org/officeDocument/2006/relationships/hyperlink" Target="consultantplus://offline/ref=D2A1277CECE3019F1FA18AB65FAC8B58231CCCAF98F0821EC40BECEF7Dg6A4P" TargetMode="External"/><Relationship Id="rId19" Type="http://schemas.openxmlformats.org/officeDocument/2006/relationships/hyperlink" Target="consultantplus://offline/ref=1F51138924C4E160D2D9FEFFDBC6466744741EB6F2FD730813B185DC18C544AD0344D025AEfAdDG" TargetMode="External"/><Relationship Id="rId20" Type="http://schemas.openxmlformats.org/officeDocument/2006/relationships/hyperlink" Target="" TargetMode="External"/><Relationship Id="rId21" Type="http://schemas.openxmlformats.org/officeDocument/2006/relationships/hyperlink" Target="consultantplus://offline/ref=F64C1B3E095640E822C2D237D0738194D41BCA33ABE774404D495440ECD7A1FA42EE651A4DD5C204bFfCJ" TargetMode="External"/><Relationship Id="rId22" Type="http://schemas.openxmlformats.org/officeDocument/2006/relationships/hyperlink" Target="consultantplus://offline/ref=4C322DB1EBB28C912C7F0073C698B47821ECF4900740F043C69779394BpAO8K" TargetMode="External"/><Relationship Id="rId23" Type="http://schemas.openxmlformats.org/officeDocument/2006/relationships/hyperlink" Target="consultantplus://offline/ref=1F51138924C4E160D2D9FEFFDBC64667447C16B1F4F9730813B185DC18C544AD0344D023AFAF9A6BfEdDG" TargetMode="External"/><Relationship Id="rId24" Type="http://schemas.openxmlformats.org/officeDocument/2006/relationships/hyperlink" Target="consultantplus://offline/ref=1F51138924C4E160D2D9FEFFDBC64667447C16B1F4F9730813B185DC18C544AD0344D023AFAF9A6BfEdDG" TargetMode="External"/><Relationship Id="rId25" Type="http://schemas.openxmlformats.org/officeDocument/2006/relationships/hyperlink" Target="consultantplus://offline/ref=1F51138924C4E160D2D9FEFFDBC64667447C16B1F4F9730813B185DC18C544AD0344D023AFAF9A6BfEdDG" TargetMode="External"/><Relationship Id="rId26" Type="http://schemas.openxmlformats.org/officeDocument/2006/relationships/hyperlink" Target="consultantplus://offline/ref=1F51138924C4E160D2D9FEFFDBC6466744741EB6F2FD730813B185DC18C544AD0344D023AFAD9F69fEd3G" TargetMode="External"/><Relationship Id="rId27" Type="http://schemas.openxmlformats.org/officeDocument/2006/relationships/hyperlink" Target="consultantplus://offline/ref=1F51138924C4E160D2D9FEFFDBC6466744751DB9F1F9730813B185DC18fCd5G" TargetMode="External"/><Relationship Id="rId28" Type="http://schemas.openxmlformats.org/officeDocument/2006/relationships/hyperlink" Target="consultantplus://offline/ref=1F51138924C4E160D2D9FEFFDBC6466744741EB6F2FD730813B185DC18C544AD0344D023ADA6f9d8G" TargetMode="External"/><Relationship Id="rId29" Type="http://schemas.openxmlformats.org/officeDocument/2006/relationships/hyperlink" Target="consultantplus://offline/ref=C5E4D46D073A7D36A4BAFD7AF1575F0EB3FD66BF7C877CF427A244A0008D9D1F597C9CDA79777FFAVDG2J" TargetMode="External"/><Relationship Id="rId30" Type="http://schemas.openxmlformats.org/officeDocument/2006/relationships/hyperlink" Target="consultantplus://offline/ref=C5E4D46D073A7D36A4BAFD7AF1575F0EB3FC65B07F837CF427A244A0008D9D1F597C9CD371V7G4J" TargetMode="External"/><Relationship Id="rId31" Type="http://schemas.openxmlformats.org/officeDocument/2006/relationships/hyperlink" Target="consultantplus://offline/ref=1F51138924C4E160D2D9FEFFDBC6466744741EB6F2FD730813B185DC18C544AD0344D025AFfAd6G" TargetMode="External"/><Relationship Id="rId32" Type="http://schemas.openxmlformats.org/officeDocument/2006/relationships/hyperlink" Target="consultantplus://offline/ref=1F51138924C4E160D2D9FEFFDBC6466744741EB6F2FD730813B185DC18C544AD0344D025AEfAdDG" TargetMode="External"/><Relationship Id="rId33" Type="http://schemas.openxmlformats.org/officeDocument/2006/relationships/hyperlink" Target="../../../../C:%5CUsers%5C&#1044;&#1080;&#1088;&#1077;&#1082;&#1090;&#1086;&#1088;%5CDesktop%5C&#1055;&#1056;&#1054;&#1045;&#1050;&#1058;%20&#1044;&#1054;&#1053;&#1045;&#1062;&#1050;&#1040;.docx" TargetMode="External"/><Relationship Id="rId34" Type="http://schemas.openxmlformats.org/officeDocument/2006/relationships/hyperlink" Target="consultantplus://offline/ref=F64C1B3E095640E822C2D237D0738194D41BCA33ABE774404D495440ECD7A1FA42EE651A4DD5C204bFfCJ" TargetMode="External"/><Relationship Id="rId35" Type="http://schemas.openxmlformats.org/officeDocument/2006/relationships/hyperlink" Target="consultantplus://offline/ref=4C322DB1EBB28C912C7F0073C698B47821ECF4900740F043C69779394BpAO8K" TargetMode="External"/><Relationship Id="rId36" Type="http://schemas.openxmlformats.org/officeDocument/2006/relationships/hyperlink" Target="consultantplus://offline/ref=1F51138924C4E160D2D9FEFFDBC64667447C16B1F4F9730813B185DC18C544AD0344D023AFAF9A6BfEdDG" TargetMode="External"/><Relationship Id="rId37" Type="http://schemas.openxmlformats.org/officeDocument/2006/relationships/hyperlink" Target="consultantplus://offline/ref=1F51138924C4E160D2D9FEFFDBC64667447C16B1F4F9730813B185DC18C544AD0344D023AFAF9A6BfEdDG" TargetMode="External"/><Relationship Id="rId38" Type="http://schemas.openxmlformats.org/officeDocument/2006/relationships/hyperlink" Target="consultantplus://offline/ref=1F51138924C4E160D2D9FEFFDBC6466744741EB6F2FD730813B185DC18C544AD0344D023AFAD9F69fEd3G" TargetMode="External"/><Relationship Id="rId39" Type="http://schemas.openxmlformats.org/officeDocument/2006/relationships/hyperlink" Target="consultantplus://offline/ref=1F51138924C4E160D2D9FEFFDBC6466744751DB9F1F9730813B185DC18fCd5G" TargetMode="External"/><Relationship Id="rId40" Type="http://schemas.openxmlformats.org/officeDocument/2006/relationships/hyperlink" Target="consultantplus://offline/ref=1F51138924C4E160D2D9FEFFDBC6466744741EB6F2FD730813B185DC18C544AD0344D023ADA6f9d8G" TargetMode="External"/><Relationship Id="rId41" Type="http://schemas.openxmlformats.org/officeDocument/2006/relationships/hyperlink" Target="consultantplus://offline/ref=C5E4D46D073A7D36A4BAFD7AF1575F0EB3FD66BF7C877CF427A244A0008D9D1F597C9CDA79777FFAVDG2J" TargetMode="External"/><Relationship Id="rId42" Type="http://schemas.openxmlformats.org/officeDocument/2006/relationships/hyperlink" Target="consultantplus://offline/ref=C5E4D46D073A7D36A4BAFD7AF1575F0EB3FC65B07F837CF427A244A0008D9D1F597C9CD371V7G4J" TargetMode="External"/><Relationship Id="rId43" Type="http://schemas.openxmlformats.org/officeDocument/2006/relationships/hyperlink" Target="consultantplus://offline/ref=1F51138924C4E160D2D9FEFFDBC6466744741EB6F2FD730813B185DC18C544AD0344D025AFfAd6G" TargetMode="External"/><Relationship Id="rId44" Type="http://schemas.openxmlformats.org/officeDocument/2006/relationships/hyperlink" Target="consultantplus://offline/ref=1F51138924C4E160D2D9FEFFDBC6466744741EB6F2FD730813B185DC18C544AD0344D025AEfAdDG" TargetMode="External"/><Relationship Id="rId45" Type="http://schemas.openxmlformats.org/officeDocument/2006/relationships/footer" Target="footer1.xml"/><Relationship Id="rId46" Type="http://schemas.openxmlformats.org/officeDocument/2006/relationships/numbering" Target="numbering.xm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20</TotalTime>
  <Application>LibreOffice/7.3.0.3$Windows_X86_64 LibreOffice_project/0f246aa12d0eee4a0f7adcefbf7c878fc2238db3</Application>
  <AppVersion>15.0000</AppVersion>
  <Pages>62</Pages>
  <Words>16437</Words>
  <Characters>118620</Characters>
  <CharactersWithSpaces>135572</CharactersWithSpaces>
  <Paragraphs>1752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2016-12-23T11:19:00Z</dcterms:created>
  <dc:creator>Юлия</dc:creator>
  <dc:description/>
  <cp:keywords/>
  <dc:language>ru-RU</dc:language>
  <cp:lastModifiedBy>Максим Валерьевич Комиссаров</cp:lastModifiedBy>
  <cp:lastPrinted>2017-02-07T17:07:00Z</cp:lastPrinted>
  <dcterms:modified xsi:type="dcterms:W3CDTF">2022-03-29T14:07:42Z</dcterms:modified>
  <cp:revision>9</cp:revision>
  <dc:subject/>
  <dc:title> </dc:title>
</cp:coreProperties>
</file>